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9A92C" w14:textId="77777777" w:rsidR="00FD3C84" w:rsidRDefault="00FD3C84" w:rsidP="008730EB">
      <w:pPr>
        <w:pStyle w:val="Headline2"/>
      </w:pPr>
    </w:p>
    <w:p w14:paraId="640B6695" w14:textId="3BA6EFC8"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5DB5C406" w:rsidR="00ED6AE4" w:rsidRPr="008B1CED" w:rsidRDefault="00136368" w:rsidP="00ED6AE4">
      <w:pPr>
        <w:pStyle w:val="Heading"/>
      </w:pPr>
      <w:r>
        <w:t>2021 Multinetwork Pharmacy Virtual CE Meeting</w:t>
      </w:r>
    </w:p>
    <w:p w14:paraId="0D0DC3CD" w14:textId="02A062D6"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136368">
        <w:rPr>
          <w:color w:val="595959" w:themeColor="text1" w:themeTint="A6"/>
        </w:rPr>
        <w:t>October 28, 2021</w:t>
      </w:r>
    </w:p>
    <w:p w14:paraId="641D3E3A" w14:textId="4F681364"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proofErr w:type="spellStart"/>
      <w:r w:rsidR="00136368">
        <w:rPr>
          <w:color w:val="595959" w:themeColor="text1" w:themeTint="A6"/>
        </w:rPr>
        <w:t>Alpi</w:t>
      </w:r>
      <w:proofErr w:type="spellEnd"/>
      <w:r w:rsidR="00136368">
        <w:rPr>
          <w:color w:val="595959" w:themeColor="text1" w:themeTint="A6"/>
        </w:rPr>
        <w:t xml:space="preserve"> Gandhi, PharmD, BCPS</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35ECBC58"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13180C" w:rsidRPr="00D13F13">
        <w:rPr>
          <w:rFonts w:cs="Arial"/>
          <w:b/>
          <w:color w:val="595959" w:themeColor="text1" w:themeTint="A6"/>
          <w:szCs w:val="20"/>
        </w:rPr>
        <w:t>D</w:t>
      </w:r>
      <w:r w:rsidR="00451398">
        <w:rPr>
          <w:rFonts w:cs="Arial"/>
          <w:b/>
          <w:color w:val="595959" w:themeColor="text1" w:themeTint="A6"/>
          <w:szCs w:val="20"/>
        </w:rPr>
        <w:t>ecember 12, 2021</w:t>
      </w:r>
      <w:r w:rsidR="00BE7633">
        <w:rPr>
          <w:rFonts w:cs="Arial"/>
          <w:b/>
          <w:color w:val="595959" w:themeColor="text1" w:themeTint="A6"/>
          <w:szCs w:val="20"/>
        </w:rPr>
        <w:t>.</w:t>
      </w:r>
    </w:p>
    <w:p w14:paraId="499319BA" w14:textId="77777777" w:rsidR="008730EB" w:rsidRPr="000211DF" w:rsidRDefault="008730EB" w:rsidP="008730EB">
      <w:pPr>
        <w:rPr>
          <w:rFonts w:cs="Arial"/>
          <w:szCs w:val="20"/>
        </w:rPr>
      </w:pPr>
    </w:p>
    <w:p w14:paraId="2B4ECF29" w14:textId="4170A7C1" w:rsidR="008730EB" w:rsidRPr="008730EB" w:rsidRDefault="008730EB" w:rsidP="008730EB">
      <w:pPr>
        <w:spacing w:after="120"/>
        <w:rPr>
          <w:rFonts w:cs="Arial"/>
          <w:b/>
          <w:color w:val="01ADAB"/>
          <w:sz w:val="24"/>
        </w:rPr>
      </w:pPr>
      <w:bookmarkStart w:id="0" w:name="_Hlk55995152"/>
      <w:r w:rsidRPr="008730EB">
        <w:rPr>
          <w:rFonts w:cs="Arial"/>
          <w:b/>
          <w:color w:val="01ADAB"/>
          <w:sz w:val="24"/>
        </w:rPr>
        <w:t>Important note for pharmacists</w:t>
      </w:r>
    </w:p>
    <w:p w14:paraId="096E2287" w14:textId="39AB2D34"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All credit awarded to pharmacists</w:t>
      </w:r>
      <w:r w:rsidR="007641EF">
        <w:rPr>
          <w:rFonts w:cs="Arial"/>
          <w:color w:val="595959" w:themeColor="text1" w:themeTint="A6"/>
        </w:rPr>
        <w:t xml:space="preserve">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submission. Pharmacists</w:t>
      </w:r>
      <w:r w:rsidR="007641EF">
        <w:rPr>
          <w:rFonts w:cs="Arial"/>
          <w:color w:val="595959" w:themeColor="text1" w:themeTint="A6"/>
        </w:rPr>
        <w:t xml:space="preserve">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0"/>
    <w:p w14:paraId="612F4538" w14:textId="457D344D"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B7CAE25" w14:textId="3FCFDC75" w:rsidR="0035174D" w:rsidRPr="00451398" w:rsidRDefault="00451398" w:rsidP="005C5387">
      <w:pPr>
        <w:pStyle w:val="ListParagraph"/>
        <w:numPr>
          <w:ilvl w:val="0"/>
          <w:numId w:val="40"/>
        </w:numPr>
        <w:ind w:left="360"/>
        <w:rPr>
          <w:rFonts w:eastAsia="Calibri" w:cs="Arial"/>
          <w:i/>
          <w:color w:val="595959" w:themeColor="text1" w:themeTint="A6"/>
          <w:szCs w:val="20"/>
        </w:rPr>
      </w:pPr>
      <w:r w:rsidRPr="00451398">
        <w:rPr>
          <w:rFonts w:eastAsia="Times New Roman"/>
          <w:color w:val="595959" w:themeColor="text1" w:themeTint="A6"/>
        </w:rPr>
        <w:t>Describe recent ransomware events and trends</w:t>
      </w:r>
    </w:p>
    <w:p w14:paraId="504FD1FD" w14:textId="77777777" w:rsidR="00451398" w:rsidRPr="00451398" w:rsidRDefault="00451398" w:rsidP="005C5387">
      <w:pPr>
        <w:pStyle w:val="ListParagraph"/>
        <w:numPr>
          <w:ilvl w:val="0"/>
          <w:numId w:val="40"/>
        </w:numPr>
        <w:ind w:left="360"/>
        <w:rPr>
          <w:rFonts w:cs="Arial"/>
          <w:color w:val="595959" w:themeColor="text1" w:themeTint="A6"/>
          <w:szCs w:val="20"/>
        </w:rPr>
      </w:pPr>
      <w:r w:rsidRPr="00451398">
        <w:rPr>
          <w:color w:val="595959" w:themeColor="text1" w:themeTint="A6"/>
        </w:rPr>
        <w:t>Discuss pharmacy specific vulnerabilities and the impact of extended down time</w:t>
      </w:r>
      <w:r w:rsidRPr="00451398">
        <w:rPr>
          <w:rFonts w:cs="Arial"/>
          <w:color w:val="595959" w:themeColor="text1" w:themeTint="A6"/>
          <w:szCs w:val="20"/>
        </w:rPr>
        <w:t xml:space="preserve"> </w:t>
      </w:r>
    </w:p>
    <w:p w14:paraId="3921FDC6" w14:textId="77777777" w:rsidR="00451398" w:rsidRPr="00451398" w:rsidRDefault="00451398" w:rsidP="0013180C">
      <w:pPr>
        <w:pStyle w:val="ListParagraph"/>
        <w:numPr>
          <w:ilvl w:val="0"/>
          <w:numId w:val="40"/>
        </w:numPr>
        <w:ind w:left="360"/>
        <w:rPr>
          <w:color w:val="595959" w:themeColor="text1" w:themeTint="A6"/>
        </w:rPr>
      </w:pPr>
      <w:r w:rsidRPr="00451398">
        <w:rPr>
          <w:rFonts w:eastAsia="Times New Roman"/>
          <w:color w:val="595959" w:themeColor="text1" w:themeTint="A6"/>
        </w:rPr>
        <w:t>Describe operational strategies to improve performance and safety during downtime</w:t>
      </w:r>
      <w:r w:rsidRPr="00451398">
        <w:rPr>
          <w:color w:val="595959" w:themeColor="text1" w:themeTint="A6"/>
        </w:rPr>
        <w:t xml:space="preserve"> </w:t>
      </w:r>
    </w:p>
    <w:p w14:paraId="40E6E519" w14:textId="09A6AF6F" w:rsidR="00451398" w:rsidRPr="00451398" w:rsidRDefault="00451398" w:rsidP="00451398">
      <w:pPr>
        <w:pStyle w:val="ListParagraph"/>
        <w:numPr>
          <w:ilvl w:val="0"/>
          <w:numId w:val="40"/>
        </w:numPr>
        <w:ind w:left="360"/>
        <w:rPr>
          <w:rFonts w:eastAsia="Times New Roman"/>
          <w:color w:val="595959" w:themeColor="text1" w:themeTint="A6"/>
        </w:rPr>
      </w:pPr>
      <w:bookmarkStart w:id="1" w:name="_Hlk83809401"/>
      <w:r w:rsidRPr="00451398">
        <w:rPr>
          <w:rFonts w:eastAsia="Times New Roman"/>
          <w:color w:val="595959" w:themeColor="text1" w:themeTint="A6"/>
        </w:rPr>
        <w:t>Discuss the topic of recovery from downtime.</w:t>
      </w:r>
    </w:p>
    <w:p w14:paraId="5AA4F1B7" w14:textId="6A7E8C6A" w:rsidR="00451398" w:rsidRPr="00451398" w:rsidRDefault="00451398" w:rsidP="00451398">
      <w:pPr>
        <w:pStyle w:val="ListParagraph"/>
        <w:numPr>
          <w:ilvl w:val="0"/>
          <w:numId w:val="40"/>
        </w:numPr>
        <w:ind w:left="360"/>
        <w:rPr>
          <w:rFonts w:eastAsia="Times New Roman"/>
          <w:color w:val="595959" w:themeColor="text1" w:themeTint="A6"/>
        </w:rPr>
      </w:pPr>
      <w:r w:rsidRPr="00451398">
        <w:rPr>
          <w:rFonts w:eastAsia="Times New Roman"/>
          <w:color w:val="595959" w:themeColor="text1" w:themeTint="A6"/>
        </w:rPr>
        <w:t>Identify late-stage agents in the pharmaceutical pipeline for the treatment of COVID-19</w:t>
      </w:r>
    </w:p>
    <w:p w14:paraId="13DD9E92" w14:textId="558DC868" w:rsidR="00451398" w:rsidRPr="00451398" w:rsidRDefault="00451398" w:rsidP="00451398">
      <w:pPr>
        <w:pStyle w:val="ListParagraph"/>
        <w:numPr>
          <w:ilvl w:val="0"/>
          <w:numId w:val="40"/>
        </w:numPr>
        <w:ind w:left="360"/>
        <w:rPr>
          <w:color w:val="595959" w:themeColor="text1" w:themeTint="A6"/>
        </w:rPr>
      </w:pPr>
      <w:r w:rsidRPr="00451398">
        <w:rPr>
          <w:rFonts w:eastAsia="Times New Roman"/>
          <w:color w:val="595959" w:themeColor="text1" w:themeTint="A6"/>
        </w:rPr>
        <w:t>Evaluate potential cost increases and reimbursement issues, where known, for COVID-19 agents</w:t>
      </w:r>
    </w:p>
    <w:bookmarkEnd w:id="1"/>
    <w:p w14:paraId="671BDA02" w14:textId="77777777" w:rsidR="00451398" w:rsidRDefault="00451398" w:rsidP="00155E54">
      <w:pPr>
        <w:rPr>
          <w:rFonts w:cs="Arial"/>
          <w:noProof/>
          <w:szCs w:val="20"/>
        </w:rPr>
      </w:pPr>
    </w:p>
    <w:p w14:paraId="4BD73991" w14:textId="76FDF734" w:rsidR="00155E54" w:rsidRPr="00451398" w:rsidRDefault="00155E54" w:rsidP="00451398">
      <w:pPr>
        <w:rPr>
          <w:rFonts w:cs="Arial"/>
          <w:noProof/>
          <w:szCs w:val="20"/>
        </w:rPr>
      </w:pPr>
      <w:r w:rsidRPr="000211DF">
        <w:rPr>
          <w:noProof/>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0B9B0AE4"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w:t>
      </w:r>
      <w:r w:rsidR="00F351F4">
        <w:rPr>
          <w:rFonts w:cs="Arial"/>
          <w:color w:val="595959" w:themeColor="text1" w:themeTint="A6"/>
        </w:rPr>
        <w:t>2</w:t>
      </w:r>
      <w:r w:rsidRPr="00145C63">
        <w:rPr>
          <w:rFonts w:cs="Arial"/>
          <w:color w:val="595959" w:themeColor="text1" w:themeTint="A6"/>
        </w:rPr>
        <w:t xml:space="preserve">.00 ACPE credit hours. </w:t>
      </w:r>
    </w:p>
    <w:p w14:paraId="17F51387" w14:textId="42BF22F7"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w:t>
      </w:r>
      <w:r w:rsidR="00F351F4">
        <w:rPr>
          <w:rFonts w:cs="Arial"/>
          <w:color w:val="595959" w:themeColor="text1" w:themeTint="A6"/>
        </w:rPr>
        <w:t>196</w:t>
      </w:r>
      <w:r w:rsidRPr="00145C63">
        <w:rPr>
          <w:rFonts w:cs="Arial"/>
          <w:color w:val="595959" w:themeColor="text1" w:themeTint="A6"/>
        </w:rPr>
        <w:t>-L0</w:t>
      </w:r>
      <w:r w:rsidR="00F351F4">
        <w:rPr>
          <w:rFonts w:cs="Arial"/>
          <w:color w:val="595959" w:themeColor="text1" w:themeTint="A6"/>
        </w:rPr>
        <w:t>4</w:t>
      </w:r>
      <w:r w:rsidRPr="00145C63">
        <w:rPr>
          <w:rFonts w:cs="Arial"/>
          <w:color w:val="595959" w:themeColor="text1" w:themeTint="A6"/>
        </w:rPr>
        <w:t>-P</w:t>
      </w:r>
    </w:p>
    <w:p w14:paraId="6F62C2DD" w14:textId="77777777" w:rsidR="0013180C" w:rsidRPr="00145C63" w:rsidRDefault="0013180C" w:rsidP="0013180C">
      <w:pPr>
        <w:rPr>
          <w:color w:val="595959" w:themeColor="text1" w:themeTint="A6"/>
          <w:sz w:val="4"/>
        </w:rPr>
      </w:pPr>
    </w:p>
    <w:p w14:paraId="3ADA848F" w14:textId="77777777" w:rsidR="0013180C" w:rsidRPr="00145C63" w:rsidRDefault="0013180C" w:rsidP="0013180C">
      <w:pPr>
        <w:pStyle w:val="Heading4"/>
        <w:rPr>
          <w:color w:val="595959" w:themeColor="text1" w:themeTint="A6"/>
          <w:sz w:val="1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F351F4">
      <w:pPr>
        <w:pStyle w:val="Heading3"/>
        <w:spacing w:before="0"/>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F351F4">
      <w:pPr>
        <w:rPr>
          <w:color w:val="595959" w:themeColor="text1" w:themeTint="A6"/>
        </w:rPr>
      </w:pPr>
    </w:p>
    <w:p w14:paraId="51E2B5DF" w14:textId="1655553D" w:rsidR="00CB449D" w:rsidRDefault="00CB449D" w:rsidP="00F351F4">
      <w:pPr>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581BC023" w14:textId="77777777" w:rsidR="00FD3C84" w:rsidRDefault="00FD3C84" w:rsidP="00F351F4">
      <w:pPr>
        <w:rPr>
          <w:rFonts w:cs="Arial"/>
          <w:bCs/>
          <w:color w:val="595959" w:themeColor="text1" w:themeTint="A6"/>
          <w:szCs w:val="20"/>
        </w:rPr>
      </w:pPr>
    </w:p>
    <w:p w14:paraId="62B3BC02" w14:textId="668359DF" w:rsidR="00FD3C84" w:rsidRPr="00D3796A" w:rsidRDefault="00FD3C84" w:rsidP="00F351F4">
      <w:pPr>
        <w:rPr>
          <w:rFonts w:cs="Arial"/>
          <w:bCs/>
          <w:color w:val="595959" w:themeColor="text1" w:themeTint="A6"/>
          <w:szCs w:val="20"/>
        </w:rPr>
      </w:pPr>
      <w:r>
        <w:rPr>
          <w:rFonts w:cs="Arial"/>
          <w:bCs/>
          <w:color w:val="595959" w:themeColor="text1" w:themeTint="A6"/>
          <w:szCs w:val="20"/>
        </w:rPr>
        <w:t>Amanda Melton may discuss investigative use of drugs.</w:t>
      </w:r>
    </w:p>
    <w:p w14:paraId="01217626" w14:textId="77777777" w:rsidR="00DD68D3" w:rsidRDefault="00DD68D3" w:rsidP="00F351F4">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75CCB451" w:rsidR="00CB449D" w:rsidRPr="00145C63" w:rsidRDefault="00F351F4" w:rsidP="00DD68D3">
      <w:pPr>
        <w:rPr>
          <w:b/>
          <w:color w:val="595959" w:themeColor="text1" w:themeTint="A6"/>
        </w:rPr>
      </w:pPr>
      <w:proofErr w:type="spellStart"/>
      <w:r>
        <w:rPr>
          <w:b/>
          <w:color w:val="595959" w:themeColor="text1" w:themeTint="A6"/>
        </w:rPr>
        <w:t>Alpi</w:t>
      </w:r>
      <w:proofErr w:type="spellEnd"/>
      <w:r>
        <w:rPr>
          <w:b/>
          <w:color w:val="595959" w:themeColor="text1" w:themeTint="A6"/>
        </w:rPr>
        <w:t xml:space="preserve"> Gandhi, PharmD, BCPS</w:t>
      </w:r>
    </w:p>
    <w:p w14:paraId="529DCE50" w14:textId="0B95A163" w:rsidR="00CB449D" w:rsidRPr="00145C63" w:rsidRDefault="00F351F4" w:rsidP="00DD68D3">
      <w:pPr>
        <w:rPr>
          <w:color w:val="595959" w:themeColor="text1" w:themeTint="A6"/>
        </w:rPr>
      </w:pPr>
      <w:r>
        <w:rPr>
          <w:color w:val="595959" w:themeColor="text1" w:themeTint="A6"/>
        </w:rPr>
        <w:t>Pharmacy Executive Director</w:t>
      </w:r>
    </w:p>
    <w:p w14:paraId="0B00B718" w14:textId="07E5A40C" w:rsidR="00CB449D" w:rsidRPr="00145C63" w:rsidRDefault="00F351F4" w:rsidP="00DD68D3">
      <w:pPr>
        <w:rPr>
          <w:color w:val="595959" w:themeColor="text1" w:themeTint="A6"/>
        </w:rPr>
      </w:pPr>
      <w:r>
        <w:rPr>
          <w:color w:val="595959" w:themeColor="text1" w:themeTint="A6"/>
        </w:rPr>
        <w:t>Vizient, Inc.</w:t>
      </w:r>
    </w:p>
    <w:p w14:paraId="357CDA01" w14:textId="77777777" w:rsidR="00CB449D" w:rsidRPr="00CB449D" w:rsidRDefault="00CB449D" w:rsidP="00DD68D3">
      <w:pPr>
        <w:rPr>
          <w:color w:val="7F7F7F" w:themeColor="text1" w:themeTint="80"/>
        </w:rPr>
      </w:pPr>
    </w:p>
    <w:p w14:paraId="11C41A61" w14:textId="03A39711" w:rsidR="00CB449D" w:rsidRPr="00145C63" w:rsidRDefault="00F351F4" w:rsidP="00DD68D3">
      <w:pPr>
        <w:rPr>
          <w:b/>
          <w:color w:val="595959" w:themeColor="text1" w:themeTint="A6"/>
        </w:rPr>
      </w:pPr>
      <w:r>
        <w:rPr>
          <w:b/>
          <w:color w:val="595959" w:themeColor="text1" w:themeTint="A6"/>
        </w:rPr>
        <w:t>Cindi Edmonson</w:t>
      </w:r>
    </w:p>
    <w:p w14:paraId="2B34AFB1" w14:textId="4E58039A" w:rsidR="00CB449D" w:rsidRPr="00145C63" w:rsidRDefault="00F351F4" w:rsidP="00DD68D3">
      <w:pPr>
        <w:rPr>
          <w:color w:val="595959" w:themeColor="text1" w:themeTint="A6"/>
        </w:rPr>
      </w:pPr>
      <w:r>
        <w:rPr>
          <w:color w:val="595959" w:themeColor="text1" w:themeTint="A6"/>
        </w:rPr>
        <w:t>Networks Manager</w:t>
      </w:r>
    </w:p>
    <w:p w14:paraId="50656365" w14:textId="77777777" w:rsidR="00F351F4" w:rsidRPr="00145C63" w:rsidRDefault="00F351F4" w:rsidP="00F351F4">
      <w:pPr>
        <w:rPr>
          <w:color w:val="595959" w:themeColor="text1" w:themeTint="A6"/>
        </w:rPr>
      </w:pPr>
      <w:r>
        <w:rPr>
          <w:color w:val="595959" w:themeColor="text1" w:themeTint="A6"/>
        </w:rPr>
        <w:t>Vizient, Inc.</w:t>
      </w:r>
    </w:p>
    <w:p w14:paraId="2E4B3623" w14:textId="77777777" w:rsidR="00CB449D" w:rsidRPr="00145C63" w:rsidRDefault="00CB449D" w:rsidP="00DD68D3">
      <w:pPr>
        <w:rPr>
          <w:color w:val="595959" w:themeColor="text1" w:themeTint="A6"/>
        </w:rPr>
      </w:pPr>
    </w:p>
    <w:p w14:paraId="30F378A1" w14:textId="5CA2EFC8"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4D751642" w14:textId="77777777" w:rsidR="00DD68D3" w:rsidRPr="00DD68D3" w:rsidRDefault="00DD68D3" w:rsidP="00DD68D3"/>
    <w:p w14:paraId="7AF1A826" w14:textId="77777777" w:rsidR="00F351F4" w:rsidRPr="00145C63" w:rsidRDefault="00F351F4" w:rsidP="00F351F4">
      <w:pPr>
        <w:rPr>
          <w:b/>
          <w:color w:val="595959" w:themeColor="text1" w:themeTint="A6"/>
        </w:rPr>
      </w:pPr>
      <w:proofErr w:type="spellStart"/>
      <w:r>
        <w:rPr>
          <w:b/>
          <w:color w:val="595959" w:themeColor="text1" w:themeTint="A6"/>
        </w:rPr>
        <w:t>Alpi</w:t>
      </w:r>
      <w:proofErr w:type="spellEnd"/>
      <w:r>
        <w:rPr>
          <w:b/>
          <w:color w:val="595959" w:themeColor="text1" w:themeTint="A6"/>
        </w:rPr>
        <w:t xml:space="preserve"> Gandhi, PharmD, BCPS</w:t>
      </w:r>
    </w:p>
    <w:p w14:paraId="23CCA27B" w14:textId="77777777" w:rsidR="00F351F4" w:rsidRPr="00145C63" w:rsidRDefault="00F351F4" w:rsidP="00F351F4">
      <w:pPr>
        <w:rPr>
          <w:color w:val="595959" w:themeColor="text1" w:themeTint="A6"/>
        </w:rPr>
      </w:pPr>
      <w:r>
        <w:rPr>
          <w:color w:val="595959" w:themeColor="text1" w:themeTint="A6"/>
        </w:rPr>
        <w:t>Pharmacy Executive Director</w:t>
      </w:r>
    </w:p>
    <w:p w14:paraId="7C821914" w14:textId="77777777" w:rsidR="00F351F4" w:rsidRPr="00145C63" w:rsidRDefault="00F351F4" w:rsidP="00F351F4">
      <w:pPr>
        <w:rPr>
          <w:color w:val="595959" w:themeColor="text1" w:themeTint="A6"/>
        </w:rPr>
      </w:pPr>
      <w:r>
        <w:rPr>
          <w:color w:val="595959" w:themeColor="text1" w:themeTint="A6"/>
        </w:rPr>
        <w:t>Vizient, Inc.</w:t>
      </w:r>
    </w:p>
    <w:p w14:paraId="45BCFB53" w14:textId="77777777" w:rsidR="00CB449D" w:rsidRDefault="00CB449D" w:rsidP="00DD68D3"/>
    <w:p w14:paraId="7E02880C" w14:textId="2442DF97" w:rsidR="00CB449D" w:rsidRDefault="00CB449D" w:rsidP="00DD68D3">
      <w:pPr>
        <w:pStyle w:val="Heading3"/>
        <w:spacing w:before="0"/>
        <w:rPr>
          <w:rFonts w:cs="Arial"/>
          <w:b w:val="0"/>
          <w:bCs w:val="0"/>
          <w:color w:val="01ADAB"/>
          <w:sz w:val="24"/>
        </w:rPr>
      </w:pPr>
      <w:r>
        <w:rPr>
          <w:rFonts w:cs="Arial"/>
          <w:b w:val="0"/>
          <w:bCs w:val="0"/>
          <w:color w:val="01ADAB"/>
          <w:sz w:val="24"/>
        </w:rPr>
        <w:t>Presenters</w:t>
      </w:r>
    </w:p>
    <w:p w14:paraId="34886498" w14:textId="77777777" w:rsidR="00DD68D3" w:rsidRPr="00DD68D3" w:rsidRDefault="00DD68D3" w:rsidP="00DD68D3"/>
    <w:p w14:paraId="422A3FF3" w14:textId="5703AEB5" w:rsidR="00CB449D" w:rsidRPr="00145C63" w:rsidRDefault="00F351F4" w:rsidP="00DD68D3">
      <w:pPr>
        <w:rPr>
          <w:b/>
          <w:color w:val="595959" w:themeColor="text1" w:themeTint="A6"/>
        </w:rPr>
      </w:pPr>
      <w:r>
        <w:rPr>
          <w:b/>
          <w:color w:val="595959" w:themeColor="text1" w:themeTint="A6"/>
        </w:rPr>
        <w:t>Randy Gerwitz, RPh</w:t>
      </w:r>
    </w:p>
    <w:p w14:paraId="69E43666" w14:textId="257B6AB5" w:rsidR="00CB449D" w:rsidRDefault="00F351F4" w:rsidP="00DD68D3">
      <w:pPr>
        <w:rPr>
          <w:color w:val="595959" w:themeColor="text1" w:themeTint="A6"/>
        </w:rPr>
      </w:pPr>
      <w:r>
        <w:rPr>
          <w:color w:val="595959" w:themeColor="text1" w:themeTint="A6"/>
        </w:rPr>
        <w:t>Senior Consulting Solutions Manager</w:t>
      </w:r>
    </w:p>
    <w:p w14:paraId="0BE6B684" w14:textId="77777777" w:rsidR="00F351F4" w:rsidRDefault="00F351F4" w:rsidP="00DD68D3">
      <w:pPr>
        <w:rPr>
          <w:color w:val="595959" w:themeColor="text1" w:themeTint="A6"/>
        </w:rPr>
      </w:pPr>
      <w:r>
        <w:rPr>
          <w:color w:val="595959" w:themeColor="text1" w:themeTint="A6"/>
        </w:rPr>
        <w:t>Vizient, Inc.</w:t>
      </w:r>
    </w:p>
    <w:p w14:paraId="3D5E91C4" w14:textId="77777777" w:rsidR="00F351F4" w:rsidRDefault="00F351F4" w:rsidP="00DD68D3">
      <w:pPr>
        <w:rPr>
          <w:color w:val="595959" w:themeColor="text1" w:themeTint="A6"/>
        </w:rPr>
      </w:pPr>
    </w:p>
    <w:p w14:paraId="6CBB589F" w14:textId="2CF490AA" w:rsidR="00CB449D" w:rsidRPr="00F351F4" w:rsidRDefault="00F351F4" w:rsidP="00DD68D3">
      <w:pPr>
        <w:rPr>
          <w:color w:val="595959" w:themeColor="text1" w:themeTint="A6"/>
        </w:rPr>
      </w:pPr>
      <w:r>
        <w:rPr>
          <w:b/>
          <w:color w:val="595959" w:themeColor="text1" w:themeTint="A6"/>
        </w:rPr>
        <w:t>Amanda Melton, PharmD, BCPS</w:t>
      </w:r>
    </w:p>
    <w:p w14:paraId="6A43CF55" w14:textId="41B48C23" w:rsidR="00CB449D" w:rsidRPr="00145C63" w:rsidRDefault="00F351F4" w:rsidP="00DD68D3">
      <w:pPr>
        <w:rPr>
          <w:color w:val="595959" w:themeColor="text1" w:themeTint="A6"/>
        </w:rPr>
      </w:pPr>
      <w:r>
        <w:rPr>
          <w:color w:val="595959" w:themeColor="text1" w:themeTint="A6"/>
        </w:rPr>
        <w:t>Senior Clinical Manager</w:t>
      </w:r>
    </w:p>
    <w:p w14:paraId="5068116B" w14:textId="77777777" w:rsidR="00F351F4" w:rsidRPr="00145C63" w:rsidRDefault="00F351F4" w:rsidP="00F351F4">
      <w:pPr>
        <w:rPr>
          <w:color w:val="595959" w:themeColor="text1" w:themeTint="A6"/>
        </w:rPr>
      </w:pPr>
      <w:r>
        <w:rPr>
          <w:color w:val="595959" w:themeColor="text1" w:themeTint="A6"/>
        </w:rPr>
        <w:t>Vizient, Inc.</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453896">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grammar="clean"/>
  <w:attachedTemplate r:id="rId1"/>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5628"/>
    <w:rsid w:val="000F1401"/>
    <w:rsid w:val="00104CA4"/>
    <w:rsid w:val="00122743"/>
    <w:rsid w:val="001255F0"/>
    <w:rsid w:val="0013180C"/>
    <w:rsid w:val="00132AA2"/>
    <w:rsid w:val="00136368"/>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398"/>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351F4"/>
    <w:rsid w:val="00F40406"/>
    <w:rsid w:val="00F4230E"/>
    <w:rsid w:val="00F45D18"/>
    <w:rsid w:val="00F47F98"/>
    <w:rsid w:val="00F63FFC"/>
    <w:rsid w:val="00F739D0"/>
    <w:rsid w:val="00F748D1"/>
    <w:rsid w:val="00F85FA6"/>
    <w:rsid w:val="00FB393D"/>
    <w:rsid w:val="00FC4202"/>
    <w:rsid w:val="00FD3B8D"/>
    <w:rsid w:val="00FD3C84"/>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492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0.xml><?xml version="1.0" encoding="utf-8"?>
<DataSourceInfo>
  <Id>00b80028-d226-4a39-9a19-6787589aad19</Id>
  <MajorVersion>0</MajorVersion>
  <MinorVersion>1</MinorVersion>
  <DataSourceType>System</DataSourceType>
  <Name>System</Name>
  <Description/>
  <Filter/>
  <DataFields/>
</DataSourceInfo>
</file>

<file path=customXml/item11.xml><?xml version="1.0" encoding="utf-8"?>
<VariableListDefinition name="AD_HOC" displayName="AD_HOC" id="9426ea6f-1b24-4683-bca3-85d71f6375fd" isdomainofvalue="False" dataSourceId="80be7e5f-6e71-448c-9228-23264555308c"/>
</file>

<file path=customXml/item12.xml><?xml version="1.0" encoding="utf-8"?>
<?mso-contentType ?>
<FormTemplates xmlns="http://schemas.microsoft.com/sharepoint/v3/contenttype/forms">
  <Display>DocumentLibraryForm</Display>
  <Edit>DocumentLibraryForm</Edit>
  <New>DocumentLibraryForm</New>
</FormTemplates>
</file>

<file path=customXml/item13.xml><?xml version="1.0" encoding="utf-8"?>
<?mso-contentType ?>
<SharedContentType xmlns="Microsoft.SharePoint.Taxonomy.ContentTypeSync" SourceId="c9bec5de-3132-4daf-ae55-1613447ae162" ContentTypeId="0x0101003892C1470B32FA4ABADA805F9A36FDE40106" PreviousValue="false"/>
</file>

<file path=customXml/item14.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5.xml><?xml version="1.0" encoding="utf-8"?>
<AllMetadata/>
</file>

<file path=customXml/item16.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7.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8.xml><?xml version="1.0" encoding="utf-8"?>
<DocPartTree/>
</file>

<file path=customXml/item19.xml><?xml version="1.0" encoding="utf-8"?>
<DataSourceInfo>
  <Id>80be7e5f-6e71-448c-9228-23264555308c</Id>
  <MajorVersion>0</MajorVersion>
  <MinorVersion>1</MinorVersion>
  <DataSourceType>Ad_Hoc</DataSourceType>
  <Name>AD_HOC</Name>
  <Description/>
  <Filter/>
  <DataFields/>
</DataSourceInfo>
</file>

<file path=customXml/item2.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0.xml><?xml version="1.0" encoding="utf-8"?>
<SourceDataModel Name="AD_HOC" TargetDataSourceId="80be7e5f-6e71-448c-9228-23264555308c"/>
</file>

<file path=customXml/item21.xml><?xml version="1.0" encoding="utf-8"?>
<DataSourceInfo>
  <Id>87651697-ca1f-4d80-9f69-bb743e325714</Id>
  <MajorVersion>0</MajorVersion>
  <MinorVersion>1</MinorVersion>
  <DataSourceType>Expression</DataSourceType>
  <Name>Computed</Name>
  <Description/>
  <Filter/>
  <DataFields/>
</DataSourceInfo>
</file>

<file path=customXml/item22.xml><?xml version="1.0" encoding="utf-8"?>
<VariableListDefinition name="System" displayName="System" id="dc9731b4-d0d2-4ed5-b20d-434d69de1706" isdomainofvalue="False" dataSourceId="00b80028-d226-4a39-9a19-6787589aad19"/>
</file>

<file path=customXml/item23.xml><?xml version="1.0" encoding="utf-8"?>
<SourceDataModel Name="System" TargetDataSourceId="00b80028-d226-4a39-9a19-6787589aad19"/>
</file>

<file path=customXml/item24.xml><?xml version="1.0" encoding="utf-8"?>
<AllWordPDs>
</AllWordPDs>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7.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3.xml><?xml version="1.0" encoding="utf-8"?>
<VariableUsageMapping/>
</file>

<file path=customXml/item4.xml><?xml version="1.0" encoding="utf-8"?>
<AllExternalAdhocVariableMappings/>
</file>

<file path=customXml/item5.xml><?xml version="1.0" encoding="utf-8"?>
<SourceDataModel Name="Computed" TargetDataSourceId="87651697-ca1f-4d80-9f69-bb743e325714"/>
</file>

<file path=customXml/item6.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7.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8.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9.xml><?xml version="1.0" encoding="utf-8"?>
<VariableListDefinition name="Computed" displayName="Computed" id="69155e26-4760-488b-ab4c-bb15b0f8b2a2" isdomainofvalue="False" dataSourceId="87651697-ca1f-4d80-9f69-bb743e325714"/>
</file>

<file path=customXml/itemProps1.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0.xml><?xml version="1.0" encoding="utf-8"?>
<ds:datastoreItem xmlns:ds="http://schemas.openxmlformats.org/officeDocument/2006/customXml" ds:itemID="{7CA12843-4DEB-4A4D-9869-29F66BB28D05}">
  <ds:schemaRefs/>
</ds:datastoreItem>
</file>

<file path=customXml/itemProps11.xml><?xml version="1.0" encoding="utf-8"?>
<ds:datastoreItem xmlns:ds="http://schemas.openxmlformats.org/officeDocument/2006/customXml" ds:itemID="{1D690A50-E3B4-44F5-A4C5-75EEC88CF4EC}">
  <ds:schemaRefs/>
</ds:datastoreItem>
</file>

<file path=customXml/itemProps12.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3.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4.xml><?xml version="1.0" encoding="utf-8"?>
<ds:datastoreItem xmlns:ds="http://schemas.openxmlformats.org/officeDocument/2006/customXml" ds:itemID="{0510B9D0-C027-45D1-B797-FA865004CBBF}">
  <ds:schemaRefs/>
</ds:datastoreItem>
</file>

<file path=customXml/itemProps15.xml><?xml version="1.0" encoding="utf-8"?>
<ds:datastoreItem xmlns:ds="http://schemas.openxmlformats.org/officeDocument/2006/customXml" ds:itemID="{A613EE9C-F5E0-4282-839C-53FE8976D615}">
  <ds:schemaRefs/>
</ds:datastoreItem>
</file>

<file path=customXml/itemProps16.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7.xml><?xml version="1.0" encoding="utf-8"?>
<ds:datastoreItem xmlns:ds="http://schemas.openxmlformats.org/officeDocument/2006/customXml" ds:itemID="{0D4A98D7-A056-4A12-A949-9E2EE5A35FE4}">
  <ds:schemaRefs/>
</ds:datastoreItem>
</file>

<file path=customXml/itemProps18.xml><?xml version="1.0" encoding="utf-8"?>
<ds:datastoreItem xmlns:ds="http://schemas.openxmlformats.org/officeDocument/2006/customXml" ds:itemID="{54E4ECD0-5730-4CBC-B5C8-CDD180BD053A}">
  <ds:schemaRefs/>
</ds:datastoreItem>
</file>

<file path=customXml/itemProps19.xml><?xml version="1.0" encoding="utf-8"?>
<ds:datastoreItem xmlns:ds="http://schemas.openxmlformats.org/officeDocument/2006/customXml" ds:itemID="{D4628565-9CB4-4F10-AA9C-1309D57A874A}">
  <ds:schemaRefs/>
</ds:datastoreItem>
</file>

<file path=customXml/itemProps2.xml><?xml version="1.0" encoding="utf-8"?>
<ds:datastoreItem xmlns:ds="http://schemas.openxmlformats.org/officeDocument/2006/customXml" ds:itemID="{BDDC9A50-D520-4DBB-861E-17850ECDD206}">
  <ds:schemaRefs/>
</ds:datastoreItem>
</file>

<file path=customXml/itemProps20.xml><?xml version="1.0" encoding="utf-8"?>
<ds:datastoreItem xmlns:ds="http://schemas.openxmlformats.org/officeDocument/2006/customXml" ds:itemID="{D44D0B5A-EC6D-4AEA-A833-02344E0C6DB2}">
  <ds:schemaRefs/>
</ds:datastoreItem>
</file>

<file path=customXml/itemProps21.xml><?xml version="1.0" encoding="utf-8"?>
<ds:datastoreItem xmlns:ds="http://schemas.openxmlformats.org/officeDocument/2006/customXml" ds:itemID="{83B1EF68-4D55-4397-AF73-D916BC2254F0}">
  <ds:schemaRefs/>
</ds:datastoreItem>
</file>

<file path=customXml/itemProps22.xml><?xml version="1.0" encoding="utf-8"?>
<ds:datastoreItem xmlns:ds="http://schemas.openxmlformats.org/officeDocument/2006/customXml" ds:itemID="{80CE4447-D1BD-469E-BD8B-B31A4C9A896F}">
  <ds:schemaRefs/>
</ds:datastoreItem>
</file>

<file path=customXml/itemProps23.xml><?xml version="1.0" encoding="utf-8"?>
<ds:datastoreItem xmlns:ds="http://schemas.openxmlformats.org/officeDocument/2006/customXml" ds:itemID="{E0C162D0-F7BA-4089-AC31-880761F0BD65}">
  <ds:schemaRefs/>
</ds:datastoreItem>
</file>

<file path=customXml/itemProps24.xml><?xml version="1.0" encoding="utf-8"?>
<ds:datastoreItem xmlns:ds="http://schemas.openxmlformats.org/officeDocument/2006/customXml" ds:itemID="{78E85137-610F-4DE4-A961-7F7A1DA29F2D}">
  <ds:schemaRefs/>
</ds:datastoreItem>
</file>

<file path=customXml/itemProps25.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6.xml><?xml version="1.0" encoding="utf-8"?>
<ds:datastoreItem xmlns:ds="http://schemas.openxmlformats.org/officeDocument/2006/customXml" ds:itemID="{C4AEAB29-4929-45AF-A192-84C4D708764D}">
  <ds:schemaRefs/>
</ds:datastoreItem>
</file>

<file path=customXml/itemProps27.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3.xml><?xml version="1.0" encoding="utf-8"?>
<ds:datastoreItem xmlns:ds="http://schemas.openxmlformats.org/officeDocument/2006/customXml" ds:itemID="{E714D73B-064F-4FC2-AD89-143579607756}">
  <ds:schemaRefs/>
</ds:datastoreItem>
</file>

<file path=customXml/itemProps4.xml><?xml version="1.0" encoding="utf-8"?>
<ds:datastoreItem xmlns:ds="http://schemas.openxmlformats.org/officeDocument/2006/customXml" ds:itemID="{7B773B23-CD27-407C-8EF7-714316C2ACF2}">
  <ds:schemaRefs/>
</ds:datastoreItem>
</file>

<file path=customXml/itemProps5.xml><?xml version="1.0" encoding="utf-8"?>
<ds:datastoreItem xmlns:ds="http://schemas.openxmlformats.org/officeDocument/2006/customXml" ds:itemID="{4C134B16-2CC0-4F00-BAB8-0BCCEF3E9F16}">
  <ds:schemaRefs/>
</ds:datastoreItem>
</file>

<file path=customXml/itemProps6.xml><?xml version="1.0" encoding="utf-8"?>
<ds:datastoreItem xmlns:ds="http://schemas.openxmlformats.org/officeDocument/2006/customXml" ds:itemID="{BEAFDBBE-0F51-4017-B707-8386C7FBABFD}">
  <ds:schemaRefs/>
</ds:datastoreItem>
</file>

<file path=customXml/itemProps7.xml><?xml version="1.0" encoding="utf-8"?>
<ds:datastoreItem xmlns:ds="http://schemas.openxmlformats.org/officeDocument/2006/customXml" ds:itemID="{5B401B9D-B553-4B56-A34A-971673CC9681}">
  <ds:schemaRefs/>
</ds:datastoreItem>
</file>

<file path=customXml/itemProps8.xml><?xml version="1.0" encoding="utf-8"?>
<ds:datastoreItem xmlns:ds="http://schemas.openxmlformats.org/officeDocument/2006/customXml" ds:itemID="{DE544662-F77F-4442-B53C-A34A18686309}">
  <ds:schemaRefs/>
</ds:datastoreItem>
</file>

<file path=customXml/itemProps9.xml><?xml version="1.0" encoding="utf-8"?>
<ds:datastoreItem xmlns:ds="http://schemas.openxmlformats.org/officeDocument/2006/customXml" ds:itemID="{37871AC4-84F1-4DCF-9181-89FBC406BA2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11</TotalTime>
  <Pages>3</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4756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5</cp:revision>
  <cp:lastPrinted>2015-12-22T16:01:00Z</cp:lastPrinted>
  <dcterms:created xsi:type="dcterms:W3CDTF">2021-09-30T12:41:00Z</dcterms:created>
  <dcterms:modified xsi:type="dcterms:W3CDTF">2021-09-30T13:18:00Z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