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8C186F" w:rsidP="00D6051F">
      <w:pPr>
        <w:pStyle w:val="Heading"/>
      </w:pPr>
      <w:proofErr w:type="spellStart"/>
      <w:r>
        <w:t>Captis</w:t>
      </w:r>
      <w:proofErr w:type="spellEnd"/>
      <w:r>
        <w:t xml:space="preserve"> Conference 2019</w:t>
      </w:r>
    </w:p>
    <w:p w:rsidR="00423054" w:rsidRDefault="00155E54" w:rsidP="004A294A">
      <w:pPr>
        <w:pStyle w:val="BodyText1"/>
      </w:pPr>
      <w:r>
        <w:t>Activity date</w:t>
      </w:r>
      <w:r w:rsidR="0013180C">
        <w:t xml:space="preserve">: </w:t>
      </w:r>
      <w:r w:rsidR="008C186F">
        <w:t>October 20-22, 2019</w:t>
      </w:r>
    </w:p>
    <w:p w:rsidR="00EA13B8" w:rsidRDefault="0013180C" w:rsidP="00423054">
      <w:pPr>
        <w:pStyle w:val="BodyText1"/>
      </w:pPr>
      <w:r>
        <w:t xml:space="preserve">Course director: </w:t>
      </w:r>
      <w:r w:rsidR="008C186F">
        <w:t xml:space="preserve">Marge </w:t>
      </w:r>
      <w:proofErr w:type="spellStart"/>
      <w:r w:rsidR="008C186F">
        <w:t>Trautwein</w:t>
      </w:r>
      <w:proofErr w:type="spellEnd"/>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8C186F">
        <w:rPr>
          <w:rFonts w:cs="Arial"/>
          <w:color w:val="696969"/>
          <w:szCs w:val="20"/>
        </w:rPr>
        <w:t>Monday, December 2,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C186F" w:rsidRPr="00C547B3" w:rsidRDefault="008C186F" w:rsidP="008730EB">
      <w:pPr>
        <w:spacing w:after="120"/>
        <w:rPr>
          <w:rFonts w:cs="Arial"/>
          <w:b/>
          <w:color w:val="01ADAB"/>
          <w:sz w:val="24"/>
        </w:rPr>
      </w:pPr>
      <w:r w:rsidRPr="00C547B3">
        <w:rPr>
          <w:rFonts w:cs="Arial"/>
          <w:b/>
          <w:color w:val="01ADAB"/>
          <w:sz w:val="24"/>
        </w:rPr>
        <w:t>Pharmacist l</w:t>
      </w:r>
      <w:r w:rsidR="008730EB" w:rsidRPr="00C547B3">
        <w:rPr>
          <w:rFonts w:cs="Arial"/>
          <w:b/>
          <w:color w:val="01ADAB"/>
          <w:sz w:val="24"/>
        </w:rPr>
        <w:t>earning objectives</w:t>
      </w:r>
      <w:r w:rsidRPr="00C547B3">
        <w:rPr>
          <w:rFonts w:cs="Arial"/>
          <w:b/>
          <w:color w:val="01ADAB"/>
          <w:sz w:val="24"/>
        </w:rPr>
        <w:t xml:space="preserve"> </w:t>
      </w:r>
    </w:p>
    <w:p w:rsidR="008730EB" w:rsidRPr="008C186F" w:rsidRDefault="008C186F" w:rsidP="008730EB">
      <w:pPr>
        <w:spacing w:after="120"/>
        <w:rPr>
          <w:rFonts w:cs="Arial"/>
          <w:b/>
          <w:i/>
          <w:color w:val="01ADAB"/>
          <w:sz w:val="22"/>
          <w:szCs w:val="22"/>
        </w:rPr>
      </w:pPr>
      <w:r w:rsidRPr="008C186F">
        <w:rPr>
          <w:rFonts w:cs="Arial"/>
          <w:b/>
          <w:i/>
          <w:color w:val="01ADAB"/>
          <w:szCs w:val="20"/>
        </w:rPr>
        <w:t>After participating in this activity, the learner will be able to</w:t>
      </w:r>
      <w:r w:rsidRPr="008C186F">
        <w:rPr>
          <w:rFonts w:cs="Arial"/>
          <w:b/>
          <w:i/>
          <w:color w:val="01ADAB"/>
          <w:sz w:val="22"/>
          <w:szCs w:val="22"/>
        </w:rPr>
        <w:t>:</w:t>
      </w:r>
    </w:p>
    <w:p w:rsidR="00C93A5B" w:rsidRDefault="00C93A5B" w:rsidP="00C93A5B">
      <w:pPr>
        <w:pStyle w:val="ListParagraph"/>
        <w:numPr>
          <w:ilvl w:val="0"/>
          <w:numId w:val="40"/>
        </w:numPr>
        <w:ind w:left="360"/>
        <w:rPr>
          <w:rFonts w:eastAsia="Calibri" w:cs="Arial"/>
          <w:color w:val="595959" w:themeColor="text1" w:themeTint="A6"/>
          <w:szCs w:val="20"/>
        </w:rPr>
      </w:pPr>
      <w:r w:rsidRPr="00C93A5B">
        <w:rPr>
          <w:rFonts w:eastAsia="Calibri" w:cs="Arial"/>
          <w:color w:val="595959" w:themeColor="text1" w:themeTint="A6"/>
          <w:szCs w:val="20"/>
        </w:rPr>
        <w:t>List the standards an organization must implement to ensure USP Chapter &lt;800&gt; compliance</w:t>
      </w:r>
    </w:p>
    <w:p w:rsidR="00C93A5B" w:rsidRPr="00C93A5B" w:rsidRDefault="00C93A5B" w:rsidP="00C93A5B">
      <w:pPr>
        <w:pStyle w:val="ListParagraph"/>
        <w:numPr>
          <w:ilvl w:val="0"/>
          <w:numId w:val="40"/>
        </w:numPr>
        <w:ind w:left="360"/>
        <w:rPr>
          <w:rFonts w:eastAsia="Calibri" w:cs="Arial"/>
          <w:color w:val="595959" w:themeColor="text1" w:themeTint="A6"/>
          <w:szCs w:val="20"/>
        </w:rPr>
      </w:pPr>
      <w:r w:rsidRPr="00C93A5B">
        <w:rPr>
          <w:color w:val="595959" w:themeColor="text1" w:themeTint="A6"/>
        </w:rPr>
        <w:t>Summarize the major changes to USP Chapters &lt;797&gt; and &lt;795&gt; standards that will impact pharmacy practice</w:t>
      </w:r>
    </w:p>
    <w:p w:rsidR="00C93A5B" w:rsidRPr="00C93A5B" w:rsidRDefault="00C93A5B" w:rsidP="00C93A5B">
      <w:pPr>
        <w:pStyle w:val="ListParagraph"/>
        <w:numPr>
          <w:ilvl w:val="0"/>
          <w:numId w:val="40"/>
        </w:numPr>
        <w:ind w:left="360"/>
        <w:rPr>
          <w:rFonts w:eastAsia="Calibri" w:cs="Arial"/>
          <w:color w:val="595959" w:themeColor="text1" w:themeTint="A6"/>
          <w:szCs w:val="20"/>
        </w:rPr>
      </w:pPr>
      <w:r w:rsidRPr="00C93A5B">
        <w:rPr>
          <w:color w:val="595959" w:themeColor="text1" w:themeTint="A6"/>
        </w:rPr>
        <w:t>Discuss various methods to overcome obstacles to comply with changing and challenging compounding regulations</w:t>
      </w:r>
    </w:p>
    <w:p w:rsidR="004A294A" w:rsidRPr="008C186F" w:rsidRDefault="008C186F" w:rsidP="008C186F">
      <w:pPr>
        <w:pStyle w:val="ListParagraph"/>
        <w:numPr>
          <w:ilvl w:val="0"/>
          <w:numId w:val="40"/>
        </w:numPr>
        <w:ind w:left="360"/>
        <w:rPr>
          <w:rFonts w:cs="Arial"/>
          <w:color w:val="595959" w:themeColor="text1" w:themeTint="A6"/>
          <w:szCs w:val="20"/>
        </w:rPr>
      </w:pPr>
      <w:r w:rsidRPr="008C186F">
        <w:rPr>
          <w:rFonts w:cs="Arial"/>
          <w:color w:val="595959" w:themeColor="text1" w:themeTint="A6"/>
          <w:szCs w:val="20"/>
        </w:rPr>
        <w:t>Explain proposed 2020 changes to Medicare reimbursement with operational changes required to implement them</w:t>
      </w:r>
    </w:p>
    <w:p w:rsidR="00C93A5B" w:rsidRDefault="008C186F" w:rsidP="00C93A5B">
      <w:pPr>
        <w:pStyle w:val="ListParagraph"/>
        <w:numPr>
          <w:ilvl w:val="0"/>
          <w:numId w:val="40"/>
        </w:numPr>
        <w:ind w:left="360"/>
        <w:rPr>
          <w:color w:val="595959" w:themeColor="text1" w:themeTint="A6"/>
        </w:rPr>
      </w:pPr>
      <w:r w:rsidRPr="008C186F">
        <w:rPr>
          <w:color w:val="595959" w:themeColor="text1" w:themeTint="A6"/>
        </w:rPr>
        <w:t xml:space="preserve">Determine </w:t>
      </w:r>
      <w:proofErr w:type="spellStart"/>
      <w:r w:rsidRPr="008C186F">
        <w:rPr>
          <w:color w:val="595959" w:themeColor="text1" w:themeTint="A6"/>
        </w:rPr>
        <w:t>payor</w:t>
      </w:r>
      <w:proofErr w:type="spellEnd"/>
      <w:r w:rsidRPr="008C186F">
        <w:rPr>
          <w:color w:val="595959" w:themeColor="text1" w:themeTint="A6"/>
        </w:rPr>
        <w:t xml:space="preserve"> idiosyncrasies impacting working with them</w:t>
      </w:r>
    </w:p>
    <w:p w:rsidR="008C186F" w:rsidRPr="00C93A5B" w:rsidRDefault="008C186F" w:rsidP="00C93A5B">
      <w:pPr>
        <w:pStyle w:val="ListParagraph"/>
        <w:numPr>
          <w:ilvl w:val="0"/>
          <w:numId w:val="40"/>
        </w:numPr>
        <w:ind w:left="360"/>
        <w:rPr>
          <w:color w:val="595959" w:themeColor="text1" w:themeTint="A6"/>
        </w:rPr>
      </w:pPr>
      <w:r w:rsidRPr="00C93A5B">
        <w:rPr>
          <w:color w:val="595959" w:themeColor="text1" w:themeTint="A6"/>
        </w:rPr>
        <w:t>Describe the business model transition from fee-for-service to capitated bundled payments or episode of care payments outlining revenue cycle management impact of using new metrics that define value</w:t>
      </w:r>
    </w:p>
    <w:p w:rsidR="008C186F" w:rsidRPr="008C186F" w:rsidRDefault="00C93A5B" w:rsidP="008C186F">
      <w:pPr>
        <w:pStyle w:val="ListParagraph"/>
        <w:numPr>
          <w:ilvl w:val="0"/>
          <w:numId w:val="40"/>
        </w:numPr>
        <w:ind w:left="360"/>
        <w:rPr>
          <w:color w:val="595959" w:themeColor="text1" w:themeTint="A6"/>
        </w:rPr>
      </w:pPr>
      <w:r>
        <w:rPr>
          <w:color w:val="595959" w:themeColor="text1" w:themeTint="A6"/>
        </w:rPr>
        <w:t>Review pharmacologic and its role in drug response</w:t>
      </w:r>
    </w:p>
    <w:p w:rsidR="008C186F" w:rsidRPr="008C186F" w:rsidRDefault="00C93A5B" w:rsidP="008C186F">
      <w:pPr>
        <w:pStyle w:val="ListParagraph"/>
        <w:numPr>
          <w:ilvl w:val="0"/>
          <w:numId w:val="40"/>
        </w:numPr>
        <w:ind w:left="360"/>
        <w:rPr>
          <w:color w:val="595959" w:themeColor="text1" w:themeTint="A6"/>
        </w:rPr>
      </w:pPr>
      <w:r>
        <w:rPr>
          <w:color w:val="595959" w:themeColor="text1" w:themeTint="A6"/>
        </w:rPr>
        <w:t>Discuss when to consider pharmacogenomics testing</w:t>
      </w:r>
    </w:p>
    <w:p w:rsidR="008C186F" w:rsidRPr="008C186F" w:rsidRDefault="00C93A5B" w:rsidP="008C186F">
      <w:pPr>
        <w:pStyle w:val="ListParagraph"/>
        <w:numPr>
          <w:ilvl w:val="0"/>
          <w:numId w:val="40"/>
        </w:numPr>
        <w:ind w:left="360"/>
        <w:rPr>
          <w:color w:val="595959" w:themeColor="text1" w:themeTint="A6"/>
        </w:rPr>
      </w:pPr>
      <w:r>
        <w:rPr>
          <w:color w:val="595959" w:themeColor="text1" w:themeTint="A6"/>
        </w:rPr>
        <w:lastRenderedPageBreak/>
        <w:t>Review application of pharmacogenomics test result in a case</w:t>
      </w:r>
    </w:p>
    <w:p w:rsidR="008C186F" w:rsidRDefault="00C93A5B" w:rsidP="008C186F">
      <w:pPr>
        <w:pStyle w:val="ListParagraph"/>
        <w:numPr>
          <w:ilvl w:val="0"/>
          <w:numId w:val="40"/>
        </w:numPr>
        <w:ind w:left="360"/>
        <w:rPr>
          <w:color w:val="595959" w:themeColor="text1" w:themeTint="A6"/>
        </w:rPr>
      </w:pPr>
      <w:r>
        <w:rPr>
          <w:color w:val="595959" w:themeColor="text1" w:themeTint="A6"/>
        </w:rPr>
        <w:t>Discuss how consolidation, convergence and consumerism is impacting your health system customers</w:t>
      </w:r>
    </w:p>
    <w:p w:rsidR="00C93A5B" w:rsidRPr="00C93A5B" w:rsidRDefault="00C93A5B" w:rsidP="00C93A5B">
      <w:pPr>
        <w:pStyle w:val="ListParagraph"/>
        <w:numPr>
          <w:ilvl w:val="0"/>
          <w:numId w:val="40"/>
        </w:numPr>
        <w:ind w:left="360"/>
        <w:rPr>
          <w:color w:val="595959" w:themeColor="text1" w:themeTint="A6"/>
        </w:rPr>
      </w:pPr>
      <w:r w:rsidRPr="00C93A5B">
        <w:rPr>
          <w:color w:val="595959" w:themeColor="text1" w:themeTint="A6"/>
        </w:rPr>
        <w:t>Appraise how trends such as Amazon-factor, biologics and payer mix erosion impact strategic priorities for leading healthcare organizations</w:t>
      </w:r>
    </w:p>
    <w:p w:rsidR="00C93A5B" w:rsidRPr="00C93A5B" w:rsidRDefault="00C93A5B" w:rsidP="00C93A5B"/>
    <w:p w:rsidR="008C186F" w:rsidRPr="00C547B3" w:rsidRDefault="001449C2" w:rsidP="001449C2">
      <w:pPr>
        <w:spacing w:after="120"/>
        <w:rPr>
          <w:rFonts w:cs="Arial"/>
          <w:b/>
          <w:color w:val="01ADAB"/>
          <w:sz w:val="24"/>
        </w:rPr>
      </w:pPr>
      <w:r w:rsidRPr="00C547B3">
        <w:rPr>
          <w:rFonts w:cs="Arial"/>
          <w:b/>
          <w:color w:val="01ADAB"/>
          <w:sz w:val="24"/>
        </w:rPr>
        <w:t>Pharmac</w:t>
      </w:r>
      <w:r w:rsidR="00CD18C0" w:rsidRPr="00C547B3">
        <w:rPr>
          <w:rFonts w:cs="Arial"/>
          <w:b/>
          <w:color w:val="01ADAB"/>
          <w:sz w:val="24"/>
        </w:rPr>
        <w:t>y</w:t>
      </w:r>
      <w:r w:rsidR="004A294A" w:rsidRPr="00C547B3">
        <w:rPr>
          <w:rFonts w:cs="Arial"/>
          <w:b/>
          <w:color w:val="01ADAB"/>
          <w:sz w:val="24"/>
        </w:rPr>
        <w:t xml:space="preserve"> t</w:t>
      </w:r>
      <w:r w:rsidRPr="00C547B3">
        <w:rPr>
          <w:rFonts w:cs="Arial"/>
          <w:b/>
          <w:color w:val="01ADAB"/>
          <w:sz w:val="24"/>
        </w:rPr>
        <w:t xml:space="preserve">echnician </w:t>
      </w:r>
      <w:r w:rsidR="00B213B6" w:rsidRPr="00C547B3">
        <w:rPr>
          <w:rFonts w:cs="Arial"/>
          <w:b/>
          <w:color w:val="01ADAB"/>
          <w:sz w:val="24"/>
        </w:rPr>
        <w:t>l</w:t>
      </w:r>
      <w:r w:rsidRPr="00C547B3">
        <w:rPr>
          <w:rFonts w:cs="Arial"/>
          <w:b/>
          <w:color w:val="01ADAB"/>
          <w:sz w:val="24"/>
        </w:rPr>
        <w:t>earning objectives</w:t>
      </w:r>
    </w:p>
    <w:p w:rsidR="001449C2" w:rsidRPr="008C186F" w:rsidRDefault="008C186F" w:rsidP="001449C2">
      <w:pPr>
        <w:spacing w:after="120"/>
        <w:rPr>
          <w:rFonts w:cs="Arial"/>
          <w:b/>
          <w:i/>
          <w:color w:val="01ADAB"/>
          <w:sz w:val="22"/>
          <w:szCs w:val="22"/>
        </w:rPr>
      </w:pPr>
      <w:r w:rsidRPr="008C186F">
        <w:rPr>
          <w:rFonts w:cs="Arial"/>
          <w:b/>
          <w:i/>
          <w:color w:val="01ADAB"/>
          <w:sz w:val="22"/>
          <w:szCs w:val="22"/>
        </w:rPr>
        <w:t>A</w:t>
      </w:r>
      <w:r w:rsidRPr="008C186F">
        <w:rPr>
          <w:rFonts w:cs="Arial"/>
          <w:b/>
          <w:i/>
          <w:color w:val="01ADAB"/>
          <w:szCs w:val="20"/>
        </w:rPr>
        <w:t>fter participating in this activity, the learner will be able to:</w:t>
      </w:r>
    </w:p>
    <w:p w:rsidR="00032D9D" w:rsidRDefault="00032D9D" w:rsidP="00032D9D">
      <w:pPr>
        <w:pStyle w:val="ListParagraph"/>
        <w:numPr>
          <w:ilvl w:val="0"/>
          <w:numId w:val="44"/>
        </w:numPr>
        <w:ind w:left="360"/>
        <w:rPr>
          <w:rFonts w:eastAsia="Calibri" w:cs="Arial"/>
          <w:color w:val="595959" w:themeColor="text1" w:themeTint="A6"/>
          <w:szCs w:val="20"/>
        </w:rPr>
      </w:pPr>
      <w:r w:rsidRPr="00C93A5B">
        <w:rPr>
          <w:rFonts w:eastAsia="Calibri" w:cs="Arial"/>
          <w:color w:val="595959" w:themeColor="text1" w:themeTint="A6"/>
          <w:szCs w:val="20"/>
        </w:rPr>
        <w:t>List the standards an organization must implement to ensure USP Chapter &lt;800&gt; compliance</w:t>
      </w:r>
    </w:p>
    <w:p w:rsidR="00032D9D" w:rsidRPr="00C93A5B" w:rsidRDefault="00032D9D" w:rsidP="00032D9D">
      <w:pPr>
        <w:pStyle w:val="ListParagraph"/>
        <w:numPr>
          <w:ilvl w:val="0"/>
          <w:numId w:val="44"/>
        </w:numPr>
        <w:ind w:left="360"/>
        <w:rPr>
          <w:rFonts w:eastAsia="Calibri" w:cs="Arial"/>
          <w:color w:val="595959" w:themeColor="text1" w:themeTint="A6"/>
          <w:szCs w:val="20"/>
        </w:rPr>
      </w:pPr>
      <w:r w:rsidRPr="00C93A5B">
        <w:rPr>
          <w:color w:val="595959" w:themeColor="text1" w:themeTint="A6"/>
        </w:rPr>
        <w:t>Summarize the major changes to USP Chapters &lt;797&gt; and &lt;795&gt; standards that will impact pharmacy practice</w:t>
      </w:r>
    </w:p>
    <w:p w:rsidR="00032D9D" w:rsidRDefault="00032D9D" w:rsidP="00032D9D">
      <w:pPr>
        <w:pStyle w:val="ListParagraph"/>
        <w:numPr>
          <w:ilvl w:val="0"/>
          <w:numId w:val="44"/>
        </w:numPr>
        <w:ind w:left="360"/>
        <w:rPr>
          <w:color w:val="595959" w:themeColor="text1" w:themeTint="A6"/>
        </w:rPr>
      </w:pPr>
      <w:r w:rsidRPr="00C93A5B">
        <w:rPr>
          <w:color w:val="595959" w:themeColor="text1" w:themeTint="A6"/>
        </w:rPr>
        <w:t>Discuss various methods to overcome obstacles to comply with changing and challenging compounding regulations</w:t>
      </w:r>
    </w:p>
    <w:p w:rsidR="00032D9D" w:rsidRPr="00032D9D" w:rsidRDefault="00032D9D" w:rsidP="00032D9D">
      <w:pPr>
        <w:pStyle w:val="ListParagraph"/>
        <w:numPr>
          <w:ilvl w:val="0"/>
          <w:numId w:val="44"/>
        </w:numPr>
        <w:ind w:left="360"/>
        <w:rPr>
          <w:color w:val="595959" w:themeColor="text1" w:themeTint="A6"/>
        </w:rPr>
      </w:pPr>
      <w:r w:rsidRPr="00032D9D">
        <w:rPr>
          <w:color w:val="595959" w:themeColor="text1" w:themeTint="A6"/>
        </w:rPr>
        <w:t>Identify what’s needed to get paid for a drug, where the information comes from and who’s responsible</w:t>
      </w:r>
    </w:p>
    <w:p w:rsidR="008C186F" w:rsidRPr="00C547B3" w:rsidRDefault="008C186F" w:rsidP="00C547B3">
      <w:pPr>
        <w:pStyle w:val="ListParagraph"/>
        <w:numPr>
          <w:ilvl w:val="0"/>
          <w:numId w:val="44"/>
        </w:numPr>
        <w:ind w:left="360"/>
        <w:rPr>
          <w:color w:val="595959" w:themeColor="text1" w:themeTint="A6"/>
        </w:rPr>
      </w:pPr>
      <w:r w:rsidRPr="00C547B3">
        <w:rPr>
          <w:color w:val="595959" w:themeColor="text1" w:themeTint="A6"/>
        </w:rPr>
        <w:t>Develop strategies for ensuring accuracy and completeness of data submitted for reimbursement and analytics that ensure integrity</w:t>
      </w:r>
    </w:p>
    <w:p w:rsidR="008C186F" w:rsidRPr="00C547B3" w:rsidRDefault="008C186F" w:rsidP="00C547B3">
      <w:pPr>
        <w:pStyle w:val="ListParagraph"/>
        <w:numPr>
          <w:ilvl w:val="0"/>
          <w:numId w:val="44"/>
        </w:numPr>
        <w:ind w:left="360"/>
        <w:rPr>
          <w:color w:val="595959" w:themeColor="text1" w:themeTint="A6"/>
        </w:rPr>
      </w:pPr>
      <w:r w:rsidRPr="00C547B3">
        <w:rPr>
          <w:color w:val="595959" w:themeColor="text1" w:themeTint="A6"/>
        </w:rPr>
        <w:t>Adopt a cross functional multidisciplinary approach to revenue cycle management with new strategies that shake out old habits</w:t>
      </w:r>
    </w:p>
    <w:p w:rsidR="00C547B3" w:rsidRPr="00C547B3" w:rsidRDefault="00032D9D" w:rsidP="00C547B3">
      <w:pPr>
        <w:pStyle w:val="ListParagraph"/>
        <w:numPr>
          <w:ilvl w:val="0"/>
          <w:numId w:val="44"/>
        </w:numPr>
        <w:ind w:left="360"/>
        <w:rPr>
          <w:color w:val="595959" w:themeColor="text1" w:themeTint="A6"/>
        </w:rPr>
      </w:pPr>
      <w:r>
        <w:rPr>
          <w:color w:val="595959" w:themeColor="text1" w:themeTint="A6"/>
        </w:rPr>
        <w:t>Review resources designed to support pharmacogenomics in practice</w:t>
      </w:r>
    </w:p>
    <w:p w:rsidR="00C547B3" w:rsidRDefault="00C547B3" w:rsidP="00C547B3">
      <w:pPr>
        <w:pStyle w:val="ListParagraph"/>
        <w:numPr>
          <w:ilvl w:val="0"/>
          <w:numId w:val="44"/>
        </w:numPr>
        <w:ind w:left="360"/>
        <w:rPr>
          <w:color w:val="595959" w:themeColor="text1" w:themeTint="A6"/>
        </w:rPr>
      </w:pPr>
      <w:r w:rsidRPr="00C547B3">
        <w:rPr>
          <w:color w:val="595959" w:themeColor="text1" w:themeTint="A6"/>
        </w:rPr>
        <w:t>Explain the evolving healthcare landscape and how it will impact your organization</w:t>
      </w:r>
    </w:p>
    <w:p w:rsidR="00C547B3" w:rsidRDefault="00C547B3" w:rsidP="00C547B3"/>
    <w:p w:rsidR="00C547B3" w:rsidRPr="00C547B3" w:rsidRDefault="00C547B3" w:rsidP="00C547B3">
      <w:pPr>
        <w:spacing w:after="120"/>
        <w:rPr>
          <w:rFonts w:cs="Arial"/>
          <w:b/>
          <w:color w:val="01ADAB"/>
          <w:sz w:val="24"/>
        </w:rPr>
      </w:pPr>
      <w:r w:rsidRPr="00C547B3">
        <w:rPr>
          <w:rFonts w:cs="Arial"/>
          <w:b/>
          <w:color w:val="01ADAB"/>
          <w:sz w:val="24"/>
        </w:rPr>
        <w:t xml:space="preserve">Supply chain leaders learning objectives </w:t>
      </w:r>
    </w:p>
    <w:p w:rsidR="00C547B3" w:rsidRPr="008C186F" w:rsidRDefault="00C547B3" w:rsidP="00C547B3">
      <w:pPr>
        <w:spacing w:after="120"/>
        <w:rPr>
          <w:rFonts w:cs="Arial"/>
          <w:b/>
          <w:i/>
          <w:color w:val="01ADAB"/>
          <w:sz w:val="22"/>
          <w:szCs w:val="22"/>
        </w:rPr>
      </w:pPr>
      <w:r w:rsidRPr="008C186F">
        <w:rPr>
          <w:rFonts w:cs="Arial"/>
          <w:b/>
          <w:i/>
          <w:color w:val="01ADAB"/>
          <w:szCs w:val="20"/>
        </w:rPr>
        <w:t>After participating in this activity, the learner will be able to</w:t>
      </w:r>
      <w:r w:rsidRPr="008C186F">
        <w:rPr>
          <w:rFonts w:cs="Arial"/>
          <w:b/>
          <w:i/>
          <w:color w:val="01ADAB"/>
          <w:sz w:val="22"/>
          <w:szCs w:val="22"/>
        </w:rPr>
        <w:t>:</w:t>
      </w:r>
    </w:p>
    <w:p w:rsidR="00032D9D" w:rsidRPr="00032D9D" w:rsidRDefault="00032D9D" w:rsidP="00032D9D">
      <w:pPr>
        <w:pStyle w:val="ListParagraph"/>
        <w:numPr>
          <w:ilvl w:val="0"/>
          <w:numId w:val="46"/>
        </w:numPr>
        <w:ind w:left="360"/>
        <w:rPr>
          <w:rFonts w:eastAsia="Calibri" w:cs="Arial"/>
          <w:color w:val="595959" w:themeColor="text1" w:themeTint="A6"/>
          <w:szCs w:val="20"/>
        </w:rPr>
      </w:pPr>
      <w:r w:rsidRPr="00032D9D">
        <w:rPr>
          <w:rFonts w:eastAsia="Calibri" w:cs="Arial"/>
          <w:color w:val="595959" w:themeColor="text1" w:themeTint="A6"/>
          <w:szCs w:val="20"/>
        </w:rPr>
        <w:t>List the standards an organization must implement to ensure USP Chapter &lt;800&gt; compliance</w:t>
      </w:r>
    </w:p>
    <w:p w:rsidR="00032D9D" w:rsidRPr="00032D9D" w:rsidRDefault="00032D9D" w:rsidP="00032D9D">
      <w:pPr>
        <w:pStyle w:val="ListParagraph"/>
        <w:numPr>
          <w:ilvl w:val="0"/>
          <w:numId w:val="46"/>
        </w:numPr>
        <w:ind w:left="360"/>
        <w:rPr>
          <w:rFonts w:eastAsia="Calibri" w:cs="Arial"/>
          <w:color w:val="595959" w:themeColor="text1" w:themeTint="A6"/>
          <w:szCs w:val="20"/>
        </w:rPr>
      </w:pPr>
      <w:r w:rsidRPr="00032D9D">
        <w:rPr>
          <w:color w:val="595959" w:themeColor="text1" w:themeTint="A6"/>
        </w:rPr>
        <w:t>Summarize the major changes to USP Chapters &lt;797&gt; and &lt;795&gt; standards that will impact pharmacy practice</w:t>
      </w:r>
    </w:p>
    <w:p w:rsidR="00032D9D" w:rsidRPr="00032D9D" w:rsidRDefault="00032D9D" w:rsidP="00032D9D">
      <w:pPr>
        <w:pStyle w:val="ListParagraph"/>
        <w:numPr>
          <w:ilvl w:val="0"/>
          <w:numId w:val="46"/>
        </w:numPr>
        <w:ind w:left="360"/>
        <w:rPr>
          <w:rFonts w:eastAsia="Calibri" w:cs="Arial"/>
          <w:color w:val="595959" w:themeColor="text1" w:themeTint="A6"/>
          <w:szCs w:val="20"/>
        </w:rPr>
      </w:pPr>
      <w:r w:rsidRPr="00032D9D">
        <w:rPr>
          <w:color w:val="595959" w:themeColor="text1" w:themeTint="A6"/>
        </w:rPr>
        <w:t>Discuss various methods to overcome obstacles to comply with changing and challenging compounding regulations</w:t>
      </w:r>
    </w:p>
    <w:p w:rsidR="00032D9D" w:rsidRPr="00032D9D" w:rsidRDefault="00032D9D" w:rsidP="00032D9D">
      <w:pPr>
        <w:pStyle w:val="ListParagraph"/>
        <w:numPr>
          <w:ilvl w:val="0"/>
          <w:numId w:val="46"/>
        </w:numPr>
        <w:ind w:left="360"/>
        <w:rPr>
          <w:rFonts w:cs="Arial"/>
          <w:color w:val="595959" w:themeColor="text1" w:themeTint="A6"/>
          <w:szCs w:val="20"/>
        </w:rPr>
      </w:pPr>
      <w:r w:rsidRPr="00032D9D">
        <w:rPr>
          <w:rFonts w:cs="Arial"/>
          <w:color w:val="595959" w:themeColor="text1" w:themeTint="A6"/>
          <w:szCs w:val="20"/>
        </w:rPr>
        <w:t>Explain proposed 2020 changes to Medicare reimbursement with operational changes required to implement them</w:t>
      </w:r>
    </w:p>
    <w:p w:rsidR="00032D9D" w:rsidRPr="00032D9D" w:rsidRDefault="00032D9D" w:rsidP="00032D9D">
      <w:pPr>
        <w:pStyle w:val="ListParagraph"/>
        <w:numPr>
          <w:ilvl w:val="0"/>
          <w:numId w:val="46"/>
        </w:numPr>
        <w:ind w:left="360"/>
        <w:rPr>
          <w:color w:val="595959" w:themeColor="text1" w:themeTint="A6"/>
        </w:rPr>
      </w:pPr>
      <w:r w:rsidRPr="00032D9D">
        <w:rPr>
          <w:color w:val="595959" w:themeColor="text1" w:themeTint="A6"/>
        </w:rPr>
        <w:t xml:space="preserve">Determine </w:t>
      </w:r>
      <w:proofErr w:type="spellStart"/>
      <w:r w:rsidRPr="00032D9D">
        <w:rPr>
          <w:color w:val="595959" w:themeColor="text1" w:themeTint="A6"/>
        </w:rPr>
        <w:t>payor</w:t>
      </w:r>
      <w:proofErr w:type="spellEnd"/>
      <w:r w:rsidRPr="00032D9D">
        <w:rPr>
          <w:color w:val="595959" w:themeColor="text1" w:themeTint="A6"/>
        </w:rPr>
        <w:t xml:space="preserve"> idiosyncrasies impacting working with them</w:t>
      </w:r>
    </w:p>
    <w:p w:rsidR="00032D9D" w:rsidRPr="00032D9D" w:rsidRDefault="00032D9D" w:rsidP="00032D9D">
      <w:pPr>
        <w:pStyle w:val="ListParagraph"/>
        <w:numPr>
          <w:ilvl w:val="0"/>
          <w:numId w:val="46"/>
        </w:numPr>
        <w:ind w:left="360"/>
        <w:rPr>
          <w:color w:val="595959" w:themeColor="text1" w:themeTint="A6"/>
        </w:rPr>
      </w:pPr>
      <w:r w:rsidRPr="00032D9D">
        <w:rPr>
          <w:color w:val="595959" w:themeColor="text1" w:themeTint="A6"/>
        </w:rPr>
        <w:t>Describe the business model transition from fee-for-service to capitated bundled payments or episode of care payments outlining revenue cycle management impact of using new metrics that define value</w:t>
      </w:r>
    </w:p>
    <w:p w:rsidR="00C547B3" w:rsidRPr="00032D9D" w:rsidRDefault="00032D9D" w:rsidP="00032D9D">
      <w:pPr>
        <w:pStyle w:val="ListParagraph"/>
        <w:numPr>
          <w:ilvl w:val="0"/>
          <w:numId w:val="46"/>
        </w:numPr>
        <w:ind w:left="360"/>
        <w:rPr>
          <w:color w:val="595959" w:themeColor="text1" w:themeTint="A6"/>
        </w:rPr>
      </w:pPr>
      <w:r w:rsidRPr="00032D9D">
        <w:rPr>
          <w:color w:val="595959" w:themeColor="text1" w:themeTint="A6"/>
        </w:rPr>
        <w:t>Recite supply chain pressing topics and healthcare issues</w:t>
      </w:r>
    </w:p>
    <w:p w:rsidR="00032D9D" w:rsidRPr="00032D9D" w:rsidRDefault="00032D9D" w:rsidP="00032D9D">
      <w:pPr>
        <w:pStyle w:val="ListParagraph"/>
        <w:numPr>
          <w:ilvl w:val="0"/>
          <w:numId w:val="46"/>
        </w:numPr>
        <w:ind w:left="360"/>
        <w:rPr>
          <w:color w:val="595959" w:themeColor="text1" w:themeTint="A6"/>
        </w:rPr>
      </w:pPr>
      <w:r w:rsidRPr="00032D9D">
        <w:rPr>
          <w:color w:val="595959" w:themeColor="text1" w:themeTint="A6"/>
        </w:rPr>
        <w:t>Recognize new applications and solutions from member peers</w:t>
      </w:r>
    </w:p>
    <w:p w:rsidR="00032D9D" w:rsidRPr="00032D9D" w:rsidRDefault="00032D9D" w:rsidP="00032D9D">
      <w:pPr>
        <w:pStyle w:val="ListParagraph"/>
        <w:numPr>
          <w:ilvl w:val="0"/>
          <w:numId w:val="46"/>
        </w:numPr>
        <w:ind w:left="360"/>
        <w:rPr>
          <w:color w:val="595959" w:themeColor="text1" w:themeTint="A6"/>
        </w:rPr>
      </w:pPr>
      <w:r w:rsidRPr="00032D9D">
        <w:rPr>
          <w:color w:val="595959" w:themeColor="text1" w:themeTint="A6"/>
        </w:rPr>
        <w:t>Review pharmacologic and its role in drug response</w:t>
      </w:r>
    </w:p>
    <w:p w:rsidR="00032D9D" w:rsidRPr="00032D9D" w:rsidRDefault="00032D9D" w:rsidP="00032D9D">
      <w:pPr>
        <w:pStyle w:val="ListParagraph"/>
        <w:numPr>
          <w:ilvl w:val="0"/>
          <w:numId w:val="46"/>
        </w:numPr>
        <w:ind w:left="360"/>
        <w:rPr>
          <w:color w:val="595959" w:themeColor="text1" w:themeTint="A6"/>
        </w:rPr>
      </w:pPr>
      <w:r w:rsidRPr="00032D9D">
        <w:rPr>
          <w:color w:val="595959" w:themeColor="text1" w:themeTint="A6"/>
        </w:rPr>
        <w:t>Discuss when to consider pharmacogenomics testing</w:t>
      </w:r>
    </w:p>
    <w:p w:rsidR="00032D9D" w:rsidRPr="00032D9D" w:rsidRDefault="00032D9D" w:rsidP="00032D9D">
      <w:pPr>
        <w:pStyle w:val="ListParagraph"/>
        <w:numPr>
          <w:ilvl w:val="0"/>
          <w:numId w:val="46"/>
        </w:numPr>
        <w:ind w:left="360"/>
        <w:rPr>
          <w:color w:val="595959" w:themeColor="text1" w:themeTint="A6"/>
        </w:rPr>
      </w:pPr>
      <w:r w:rsidRPr="00032D9D">
        <w:rPr>
          <w:color w:val="595959" w:themeColor="text1" w:themeTint="A6"/>
        </w:rPr>
        <w:t>Review application of pharmacogenomics test result in a case</w:t>
      </w:r>
    </w:p>
    <w:p w:rsidR="00C547B3" w:rsidRPr="00032D9D" w:rsidRDefault="00C547B3" w:rsidP="00032D9D">
      <w:pPr>
        <w:pStyle w:val="ListParagraph"/>
        <w:numPr>
          <w:ilvl w:val="0"/>
          <w:numId w:val="46"/>
        </w:numPr>
        <w:ind w:left="360"/>
        <w:rPr>
          <w:color w:val="595959" w:themeColor="text1" w:themeTint="A6"/>
        </w:rPr>
      </w:pPr>
      <w:r w:rsidRPr="00032D9D">
        <w:rPr>
          <w:color w:val="595959" w:themeColor="text1" w:themeTint="A6"/>
        </w:rPr>
        <w:t>Discuss how consolidation, convergence and consumerism is impacting health care customers</w:t>
      </w:r>
    </w:p>
    <w:p w:rsidR="00C547B3" w:rsidRPr="00032D9D" w:rsidRDefault="00C547B3" w:rsidP="00032D9D">
      <w:pPr>
        <w:pStyle w:val="ListParagraph"/>
        <w:numPr>
          <w:ilvl w:val="0"/>
          <w:numId w:val="46"/>
        </w:numPr>
        <w:ind w:left="360"/>
        <w:rPr>
          <w:color w:val="595959" w:themeColor="text1" w:themeTint="A6"/>
        </w:rPr>
      </w:pPr>
      <w:r w:rsidRPr="00032D9D">
        <w:rPr>
          <w:color w:val="595959" w:themeColor="text1" w:themeTint="A6"/>
        </w:rPr>
        <w:t>Appraise how trends such as the Amazon-factor, biologics and payer mix erosion impact strategic priorities for leading healthcare organizations</w:t>
      </w:r>
      <w:bookmarkStart w:id="0" w:name="_GoBack"/>
      <w:bookmarkEnd w:id="0"/>
    </w:p>
    <w:p w:rsidR="00C547B3" w:rsidRDefault="00C547B3" w:rsidP="00C547B3"/>
    <w:p w:rsidR="00C547B3" w:rsidRPr="00C547B3" w:rsidRDefault="00C547B3" w:rsidP="00C547B3"/>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D70701" w:rsidRPr="008730EB" w:rsidRDefault="00D70701" w:rsidP="00D70701">
      <w:pPr>
        <w:rPr>
          <w:rFonts w:cs="Arial"/>
          <w:b/>
          <w:color w:val="696969"/>
          <w:szCs w:val="20"/>
          <w:u w:val="single"/>
        </w:rPr>
      </w:pPr>
      <w:r w:rsidRPr="008730EB">
        <w:rPr>
          <w:rFonts w:cs="Arial"/>
          <w:b/>
          <w:color w:val="696969"/>
          <w:szCs w:val="20"/>
          <w:u w:val="single"/>
        </w:rPr>
        <w:t>Designation Statements:</w:t>
      </w:r>
    </w:p>
    <w:p w:rsidR="00D70701" w:rsidRPr="008730EB" w:rsidRDefault="00D70701" w:rsidP="00D70701">
      <w:pPr>
        <w:rPr>
          <w:rFonts w:cs="Arial"/>
          <w:color w:val="696969"/>
          <w:szCs w:val="20"/>
        </w:rPr>
      </w:pPr>
    </w:p>
    <w:p w:rsidR="00D70701" w:rsidRPr="008730EB" w:rsidRDefault="00D70701" w:rsidP="00D70701">
      <w:pPr>
        <w:pStyle w:val="Heading4"/>
        <w:rPr>
          <w:rFonts w:cs="Arial"/>
          <w:color w:val="696969"/>
        </w:rPr>
      </w:pPr>
      <w:r w:rsidRPr="008730EB">
        <w:rPr>
          <w:rFonts w:cs="Arial"/>
          <w:color w:val="696969"/>
        </w:rPr>
        <w:t>PHARMACY</w:t>
      </w:r>
    </w:p>
    <w:p w:rsidR="00D70701" w:rsidRPr="008730EB" w:rsidRDefault="00D70701" w:rsidP="00D70701">
      <w:pPr>
        <w:rPr>
          <w:rFonts w:cs="Arial"/>
          <w:color w:val="696969"/>
        </w:rPr>
      </w:pPr>
      <w:proofErr w:type="spellStart"/>
      <w:r w:rsidRPr="008730EB">
        <w:rPr>
          <w:rFonts w:cs="Arial"/>
          <w:color w:val="696969"/>
        </w:rPr>
        <w:t>Vizient</w:t>
      </w:r>
      <w:proofErr w:type="spellEnd"/>
      <w:r w:rsidRPr="008730EB">
        <w:rPr>
          <w:rFonts w:cs="Arial"/>
          <w:color w:val="696969"/>
        </w:rPr>
        <w:t xml:space="preserve">, Inc. designates </w:t>
      </w:r>
      <w:r>
        <w:rPr>
          <w:rFonts w:cs="Arial"/>
          <w:color w:val="696969"/>
        </w:rPr>
        <w:t>this activity for a maximum of 3</w:t>
      </w:r>
      <w:r w:rsidRPr="008730EB">
        <w:rPr>
          <w:rFonts w:cs="Arial"/>
          <w:color w:val="696969"/>
        </w:rPr>
        <w:t>.</w:t>
      </w:r>
      <w:r>
        <w:rPr>
          <w:rFonts w:cs="Arial"/>
          <w:color w:val="696969"/>
        </w:rPr>
        <w:t>00</w:t>
      </w:r>
      <w:r w:rsidRPr="008730EB">
        <w:rPr>
          <w:rFonts w:cs="Arial"/>
          <w:color w:val="696969"/>
        </w:rPr>
        <w:t xml:space="preserve"> ACPE credit hours. </w:t>
      </w:r>
    </w:p>
    <w:p w:rsidR="00D70701" w:rsidRDefault="00D70701" w:rsidP="00D70701">
      <w:pPr>
        <w:rPr>
          <w:rFonts w:cs="Arial"/>
          <w:color w:val="696969"/>
        </w:rPr>
      </w:pPr>
      <w:r w:rsidRPr="008730EB">
        <w:rPr>
          <w:rFonts w:cs="Arial"/>
          <w:color w:val="696969"/>
        </w:rPr>
        <w:t xml:space="preserve">Universal Activity Number: </w:t>
      </w:r>
      <w:r>
        <w:rPr>
          <w:rFonts w:cs="Arial"/>
          <w:color w:val="696969"/>
        </w:rPr>
        <w:t>JA0006103-0000-19-120-L04-P</w:t>
      </w:r>
    </w:p>
    <w:p w:rsidR="00D70701" w:rsidRDefault="00D70701" w:rsidP="00D70701">
      <w:pPr>
        <w:rPr>
          <w:rFonts w:cs="Arial"/>
          <w:color w:val="696969"/>
        </w:rPr>
      </w:pPr>
      <w:r>
        <w:rPr>
          <w:rFonts w:cs="Arial"/>
          <w:color w:val="696969"/>
        </w:rPr>
        <w:t>Universal Activity Number: JA0006103-0000-19-120-L04-T</w:t>
      </w:r>
    </w:p>
    <w:p w:rsidR="00C9605F" w:rsidRPr="008730EB" w:rsidRDefault="00C9605F" w:rsidP="00C9605F">
      <w:pPr>
        <w:pStyle w:val="Heading3"/>
        <w:rPr>
          <w:rFonts w:cs="Arial"/>
          <w:color w:val="696969"/>
        </w:rPr>
      </w:pPr>
      <w:r w:rsidRPr="008730EB">
        <w:rPr>
          <w:rFonts w:cs="Arial"/>
          <w:color w:val="696969"/>
        </w:rPr>
        <w:t>CEU</w:t>
      </w:r>
    </w:p>
    <w:p w:rsidR="00C9605F" w:rsidRDefault="00C9605F" w:rsidP="00C9605F">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Default="004B0F88" w:rsidP="004B0F88"/>
    <w:p w:rsidR="004B0F88" w:rsidRDefault="004B0F88" w:rsidP="004B0F88">
      <w:pPr>
        <w:spacing w:before="120"/>
        <w:rPr>
          <w:rFonts w:cs="Arial"/>
          <w:bCs/>
          <w:color w:val="696969"/>
          <w:sz w:val="16"/>
        </w:rPr>
      </w:pPr>
      <w:r w:rsidRPr="008730EB">
        <w:rPr>
          <w:rFonts w:cs="Arial"/>
          <w:bCs/>
          <w:color w:val="696969"/>
          <w:sz w:val="16"/>
        </w:rPr>
        <w:t xml:space="preserve">Relevant financial relationships: </w:t>
      </w:r>
      <w:r w:rsidR="0013180C">
        <w:rPr>
          <w:rFonts w:cs="Arial"/>
          <w:bCs/>
          <w:color w:val="696969"/>
          <w:sz w:val="16"/>
        </w:rPr>
        <w:t>Planning committee members and speakers have nothing to disclose</w:t>
      </w:r>
    </w:p>
    <w:p w:rsidR="008730EB" w:rsidRPr="008730EB" w:rsidRDefault="008730EB" w:rsidP="008730EB">
      <w:pPr>
        <w:pStyle w:val="Heading3"/>
        <w:spacing w:before="240" w:after="120"/>
        <w:rPr>
          <w:rFonts w:cs="Arial"/>
          <w:color w:val="01ADAB"/>
          <w:sz w:val="24"/>
        </w:rPr>
      </w:pPr>
      <w:r w:rsidRPr="008730EB">
        <w:rPr>
          <w:rFonts w:cs="Arial"/>
          <w:color w:val="01ADAB"/>
          <w:sz w:val="24"/>
        </w:rPr>
        <w:t>Planning committee members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03"/>
      </w:tblGrid>
      <w:tr w:rsidR="008730EB" w:rsidRPr="0099126F" w:rsidTr="00A90C35">
        <w:trPr>
          <w:trHeight w:val="719"/>
        </w:trPr>
        <w:tc>
          <w:tcPr>
            <w:tcW w:w="4423" w:type="dxa"/>
            <w:tcBorders>
              <w:top w:val="single" w:sz="4" w:space="0" w:color="auto"/>
              <w:left w:val="single" w:sz="4" w:space="0" w:color="auto"/>
              <w:bottom w:val="single" w:sz="4" w:space="0" w:color="auto"/>
              <w:right w:val="single" w:sz="4" w:space="0" w:color="auto"/>
            </w:tcBorders>
          </w:tcPr>
          <w:p w:rsidR="0013180C" w:rsidRPr="008730EB" w:rsidRDefault="00103CF9" w:rsidP="0013180C">
            <w:pPr>
              <w:rPr>
                <w:rFonts w:cs="Arial"/>
                <w:b/>
                <w:bCs/>
                <w:color w:val="696969"/>
                <w:szCs w:val="20"/>
              </w:rPr>
            </w:pPr>
            <w:r>
              <w:rPr>
                <w:rFonts w:cs="Arial"/>
                <w:b/>
                <w:bCs/>
                <w:color w:val="696969"/>
                <w:szCs w:val="20"/>
              </w:rPr>
              <w:t xml:space="preserve">Andy Hart, </w:t>
            </w:r>
            <w:proofErr w:type="spellStart"/>
            <w:r>
              <w:rPr>
                <w:rFonts w:cs="Arial"/>
                <w:b/>
                <w:bCs/>
                <w:color w:val="696969"/>
                <w:szCs w:val="20"/>
              </w:rPr>
              <w:t>PharmD</w:t>
            </w:r>
            <w:proofErr w:type="spellEnd"/>
            <w:r>
              <w:rPr>
                <w:rFonts w:cs="Arial"/>
                <w:b/>
                <w:bCs/>
                <w:color w:val="696969"/>
                <w:szCs w:val="20"/>
              </w:rPr>
              <w:t xml:space="preserve">, </w:t>
            </w:r>
            <w:proofErr w:type="spellStart"/>
            <w:r>
              <w:rPr>
                <w:rFonts w:cs="Arial"/>
                <w:b/>
                <w:bCs/>
                <w:color w:val="696969"/>
                <w:szCs w:val="20"/>
              </w:rPr>
              <w:t>RPh</w:t>
            </w:r>
            <w:proofErr w:type="spellEnd"/>
          </w:p>
          <w:p w:rsidR="0013180C" w:rsidRDefault="00103CF9" w:rsidP="0013180C">
            <w:pPr>
              <w:rPr>
                <w:rFonts w:cs="Arial"/>
                <w:bCs/>
                <w:color w:val="696969"/>
                <w:szCs w:val="20"/>
              </w:rPr>
            </w:pPr>
            <w:r>
              <w:rPr>
                <w:rFonts w:cs="Arial"/>
                <w:bCs/>
                <w:color w:val="696969"/>
                <w:szCs w:val="20"/>
              </w:rPr>
              <w:t>Pharmacy Executive</w:t>
            </w:r>
          </w:p>
          <w:p w:rsidR="00155E54" w:rsidRPr="0099126F" w:rsidRDefault="00103CF9" w:rsidP="0013180C">
            <w:pPr>
              <w:rPr>
                <w:rFonts w:cs="Arial"/>
                <w:b/>
                <w:bCs/>
                <w:color w:val="000000"/>
                <w:szCs w:val="20"/>
              </w:rPr>
            </w:pPr>
            <w:proofErr w:type="spellStart"/>
            <w:r>
              <w:rPr>
                <w:rFonts w:cs="Arial"/>
                <w:bCs/>
                <w:color w:val="696969"/>
                <w:szCs w:val="20"/>
              </w:rPr>
              <w:t>Vizient</w:t>
            </w:r>
            <w:proofErr w:type="spellEnd"/>
          </w:p>
        </w:tc>
        <w:tc>
          <w:tcPr>
            <w:tcW w:w="5103" w:type="dxa"/>
            <w:tcBorders>
              <w:top w:val="single" w:sz="4" w:space="0" w:color="auto"/>
              <w:left w:val="single" w:sz="4" w:space="0" w:color="auto"/>
              <w:bottom w:val="single" w:sz="4" w:space="0" w:color="auto"/>
              <w:right w:val="single" w:sz="4" w:space="0" w:color="auto"/>
            </w:tcBorders>
          </w:tcPr>
          <w:p w:rsidR="00155E54" w:rsidRDefault="00103CF9" w:rsidP="0013180C">
            <w:pPr>
              <w:rPr>
                <w:rFonts w:cs="Arial"/>
                <w:b/>
                <w:bCs/>
                <w:color w:val="696969"/>
                <w:szCs w:val="20"/>
              </w:rPr>
            </w:pPr>
            <w:r>
              <w:rPr>
                <w:rFonts w:cs="Arial"/>
                <w:b/>
                <w:bCs/>
                <w:color w:val="696969"/>
                <w:szCs w:val="20"/>
              </w:rPr>
              <w:t xml:space="preserve">Marge </w:t>
            </w:r>
            <w:proofErr w:type="spellStart"/>
            <w:r>
              <w:rPr>
                <w:rFonts w:cs="Arial"/>
                <w:b/>
                <w:bCs/>
                <w:color w:val="696969"/>
                <w:szCs w:val="20"/>
              </w:rPr>
              <w:t>Trautwein</w:t>
            </w:r>
            <w:proofErr w:type="spellEnd"/>
            <w:r>
              <w:rPr>
                <w:rFonts w:cs="Arial"/>
                <w:b/>
                <w:bCs/>
                <w:color w:val="696969"/>
                <w:szCs w:val="20"/>
              </w:rPr>
              <w:t>, BA, RTR</w:t>
            </w:r>
          </w:p>
          <w:p w:rsidR="00103CF9" w:rsidRPr="00103CF9" w:rsidRDefault="00103CF9" w:rsidP="0013180C">
            <w:pPr>
              <w:rPr>
                <w:rFonts w:cs="Arial"/>
                <w:bCs/>
                <w:color w:val="696969"/>
                <w:szCs w:val="20"/>
              </w:rPr>
            </w:pPr>
            <w:r w:rsidRPr="00103CF9">
              <w:rPr>
                <w:rFonts w:cs="Arial"/>
                <w:bCs/>
                <w:color w:val="696969"/>
                <w:szCs w:val="20"/>
              </w:rPr>
              <w:t>Senior Director, Operations</w:t>
            </w:r>
          </w:p>
          <w:p w:rsidR="00103CF9" w:rsidRPr="008730EB" w:rsidRDefault="00103CF9" w:rsidP="0013180C">
            <w:pPr>
              <w:rPr>
                <w:rStyle w:val="Strong"/>
                <w:rFonts w:cs="Arial"/>
                <w:b w:val="0"/>
                <w:color w:val="000000"/>
                <w:szCs w:val="20"/>
              </w:rPr>
            </w:pPr>
            <w:proofErr w:type="spellStart"/>
            <w:r w:rsidRPr="00103CF9">
              <w:rPr>
                <w:rFonts w:cs="Arial"/>
                <w:bCs/>
                <w:color w:val="696969"/>
                <w:szCs w:val="20"/>
              </w:rPr>
              <w:t>Vizient</w:t>
            </w:r>
            <w:proofErr w:type="spellEnd"/>
          </w:p>
        </w:tc>
      </w:tr>
      <w:tr w:rsidR="00103CF9" w:rsidRPr="0099126F" w:rsidTr="00A90C35">
        <w:trPr>
          <w:trHeight w:val="719"/>
        </w:trPr>
        <w:tc>
          <w:tcPr>
            <w:tcW w:w="4423" w:type="dxa"/>
            <w:tcBorders>
              <w:top w:val="single" w:sz="4" w:space="0" w:color="auto"/>
              <w:left w:val="single" w:sz="4" w:space="0" w:color="auto"/>
              <w:bottom w:val="single" w:sz="4" w:space="0" w:color="auto"/>
              <w:right w:val="single" w:sz="4" w:space="0" w:color="auto"/>
            </w:tcBorders>
          </w:tcPr>
          <w:p w:rsidR="00103CF9" w:rsidRDefault="00103CF9" w:rsidP="0013180C">
            <w:pPr>
              <w:rPr>
                <w:rFonts w:cs="Arial"/>
                <w:b/>
                <w:bCs/>
                <w:color w:val="696969"/>
                <w:szCs w:val="20"/>
              </w:rPr>
            </w:pPr>
            <w:r>
              <w:rPr>
                <w:rFonts w:cs="Arial"/>
                <w:b/>
                <w:bCs/>
                <w:color w:val="696969"/>
                <w:szCs w:val="20"/>
              </w:rPr>
              <w:t xml:space="preserve">Steve </w:t>
            </w:r>
            <w:proofErr w:type="spellStart"/>
            <w:r>
              <w:rPr>
                <w:rFonts w:cs="Arial"/>
                <w:b/>
                <w:bCs/>
                <w:color w:val="696969"/>
                <w:szCs w:val="20"/>
              </w:rPr>
              <w:t>Krumenauer</w:t>
            </w:r>
            <w:proofErr w:type="spellEnd"/>
            <w:r>
              <w:rPr>
                <w:rFonts w:cs="Arial"/>
                <w:b/>
                <w:bCs/>
                <w:color w:val="696969"/>
                <w:szCs w:val="20"/>
              </w:rPr>
              <w:t>, BS</w:t>
            </w:r>
          </w:p>
          <w:p w:rsidR="00103CF9" w:rsidRPr="00103CF9" w:rsidRDefault="00103CF9" w:rsidP="0013180C">
            <w:pPr>
              <w:rPr>
                <w:rFonts w:cs="Arial"/>
                <w:bCs/>
                <w:color w:val="696969"/>
                <w:szCs w:val="20"/>
              </w:rPr>
            </w:pPr>
            <w:r w:rsidRPr="00103CF9">
              <w:rPr>
                <w:rFonts w:cs="Arial"/>
                <w:bCs/>
                <w:color w:val="696969"/>
                <w:szCs w:val="20"/>
              </w:rPr>
              <w:t>Senior Director, Operations</w:t>
            </w:r>
          </w:p>
          <w:p w:rsidR="00103CF9" w:rsidRDefault="00103CF9" w:rsidP="0013180C">
            <w:pPr>
              <w:rPr>
                <w:rFonts w:cs="Arial"/>
                <w:b/>
                <w:bCs/>
                <w:color w:val="696969"/>
                <w:szCs w:val="20"/>
              </w:rPr>
            </w:pPr>
            <w:proofErr w:type="spellStart"/>
            <w:r w:rsidRPr="00103CF9">
              <w:rPr>
                <w:rFonts w:cs="Arial"/>
                <w:bCs/>
                <w:color w:val="696969"/>
                <w:szCs w:val="20"/>
              </w:rPr>
              <w:t>Vizient</w:t>
            </w:r>
            <w:proofErr w:type="spellEnd"/>
          </w:p>
        </w:tc>
        <w:tc>
          <w:tcPr>
            <w:tcW w:w="5103" w:type="dxa"/>
            <w:tcBorders>
              <w:top w:val="single" w:sz="4" w:space="0" w:color="auto"/>
              <w:left w:val="single" w:sz="4" w:space="0" w:color="auto"/>
              <w:bottom w:val="single" w:sz="4" w:space="0" w:color="auto"/>
              <w:right w:val="single" w:sz="4" w:space="0" w:color="auto"/>
            </w:tcBorders>
          </w:tcPr>
          <w:p w:rsidR="00103CF9" w:rsidRDefault="00103CF9" w:rsidP="0013180C">
            <w:pPr>
              <w:rPr>
                <w:rFonts w:cs="Arial"/>
                <w:b/>
                <w:bCs/>
                <w:color w:val="696969"/>
                <w:szCs w:val="20"/>
              </w:rPr>
            </w:pPr>
            <w:r>
              <w:rPr>
                <w:rFonts w:cs="Arial"/>
                <w:b/>
                <w:bCs/>
                <w:color w:val="696969"/>
                <w:szCs w:val="20"/>
              </w:rPr>
              <w:t xml:space="preserve">Nancy </w:t>
            </w:r>
            <w:proofErr w:type="spellStart"/>
            <w:r>
              <w:rPr>
                <w:rFonts w:cs="Arial"/>
                <w:b/>
                <w:bCs/>
                <w:color w:val="696969"/>
                <w:szCs w:val="20"/>
              </w:rPr>
              <w:t>Wobig</w:t>
            </w:r>
            <w:proofErr w:type="spellEnd"/>
            <w:r>
              <w:rPr>
                <w:rFonts w:cs="Arial"/>
                <w:b/>
                <w:bCs/>
                <w:color w:val="696969"/>
                <w:szCs w:val="20"/>
              </w:rPr>
              <w:t>, MSM</w:t>
            </w:r>
          </w:p>
          <w:p w:rsidR="00103CF9" w:rsidRPr="00103CF9" w:rsidRDefault="00103CF9" w:rsidP="0013180C">
            <w:pPr>
              <w:rPr>
                <w:rFonts w:cs="Arial"/>
                <w:bCs/>
                <w:color w:val="696969"/>
                <w:szCs w:val="20"/>
              </w:rPr>
            </w:pPr>
            <w:r w:rsidRPr="00103CF9">
              <w:rPr>
                <w:rFonts w:cs="Arial"/>
                <w:bCs/>
                <w:color w:val="696969"/>
                <w:szCs w:val="20"/>
              </w:rPr>
              <w:t>Senior Director, Medical Surgical and lab Contracting, Mayo Clinic Supply Chain Management</w:t>
            </w:r>
          </w:p>
          <w:p w:rsidR="00103CF9" w:rsidRDefault="00103CF9" w:rsidP="0013180C">
            <w:pPr>
              <w:rPr>
                <w:rFonts w:cs="Arial"/>
                <w:b/>
                <w:bCs/>
                <w:color w:val="696969"/>
                <w:szCs w:val="20"/>
              </w:rPr>
            </w:pPr>
            <w:proofErr w:type="spellStart"/>
            <w:r w:rsidRPr="00103CF9">
              <w:rPr>
                <w:rFonts w:cs="Arial"/>
                <w:bCs/>
                <w:color w:val="696969"/>
                <w:szCs w:val="20"/>
              </w:rPr>
              <w:t>Vizient</w:t>
            </w:r>
            <w:proofErr w:type="spellEnd"/>
          </w:p>
        </w:tc>
      </w:tr>
      <w:tr w:rsidR="00103CF9" w:rsidRPr="0099126F" w:rsidTr="00A90C35">
        <w:trPr>
          <w:gridAfter w:val="1"/>
          <w:wAfter w:w="5103" w:type="dxa"/>
          <w:trHeight w:val="719"/>
        </w:trPr>
        <w:tc>
          <w:tcPr>
            <w:tcW w:w="4423" w:type="dxa"/>
            <w:tcBorders>
              <w:top w:val="single" w:sz="4" w:space="0" w:color="auto"/>
              <w:left w:val="single" w:sz="4" w:space="0" w:color="auto"/>
              <w:bottom w:val="single" w:sz="4" w:space="0" w:color="auto"/>
              <w:right w:val="single" w:sz="4" w:space="0" w:color="auto"/>
            </w:tcBorders>
          </w:tcPr>
          <w:p w:rsidR="00103CF9" w:rsidRDefault="00103CF9" w:rsidP="0013180C">
            <w:pPr>
              <w:rPr>
                <w:rFonts w:cs="Arial"/>
                <w:b/>
                <w:bCs/>
                <w:color w:val="696969"/>
                <w:szCs w:val="20"/>
              </w:rPr>
            </w:pPr>
            <w:r>
              <w:rPr>
                <w:rFonts w:cs="Arial"/>
                <w:b/>
                <w:bCs/>
                <w:color w:val="696969"/>
                <w:szCs w:val="20"/>
              </w:rPr>
              <w:t>Sarah Munoz, BA</w:t>
            </w:r>
          </w:p>
          <w:p w:rsidR="00103CF9" w:rsidRPr="00103CF9" w:rsidRDefault="00103CF9" w:rsidP="0013180C">
            <w:pPr>
              <w:rPr>
                <w:rFonts w:cs="Arial"/>
                <w:bCs/>
                <w:color w:val="696969"/>
                <w:szCs w:val="20"/>
              </w:rPr>
            </w:pPr>
            <w:r w:rsidRPr="00103CF9">
              <w:rPr>
                <w:rFonts w:cs="Arial"/>
                <w:bCs/>
                <w:color w:val="696969"/>
                <w:szCs w:val="20"/>
              </w:rPr>
              <w:t>Stakeholder Engagement and Communications Director</w:t>
            </w:r>
          </w:p>
          <w:p w:rsidR="00103CF9" w:rsidRDefault="00103CF9" w:rsidP="0013180C">
            <w:pPr>
              <w:rPr>
                <w:rFonts w:cs="Arial"/>
                <w:b/>
                <w:bCs/>
                <w:color w:val="696969"/>
                <w:szCs w:val="20"/>
              </w:rPr>
            </w:pPr>
            <w:proofErr w:type="spellStart"/>
            <w:r w:rsidRPr="00103CF9">
              <w:rPr>
                <w:rFonts w:cs="Arial"/>
                <w:bCs/>
                <w:color w:val="696969"/>
                <w:szCs w:val="20"/>
              </w:rPr>
              <w:t>Vizient</w:t>
            </w:r>
            <w:proofErr w:type="spellEnd"/>
          </w:p>
        </w:tc>
      </w:tr>
    </w:tbl>
    <w:p w:rsidR="008730EB" w:rsidRDefault="008730EB" w:rsidP="008730EB"/>
    <w:p w:rsidR="00231702" w:rsidRPr="008730EB" w:rsidRDefault="00231702" w:rsidP="00231702">
      <w:pPr>
        <w:pStyle w:val="Heading3"/>
        <w:spacing w:before="0" w:after="120"/>
        <w:rPr>
          <w:rFonts w:cs="Arial"/>
          <w:color w:val="01ADAB"/>
          <w:sz w:val="24"/>
        </w:rPr>
      </w:pPr>
      <w:r>
        <w:rPr>
          <w:rFonts w:cs="Arial"/>
          <w:color w:val="01ADAB"/>
          <w:sz w:val="24"/>
        </w:rPr>
        <w:t>Course reviewer</w:t>
      </w:r>
    </w:p>
    <w:tbl>
      <w:tblPr>
        <w:tblW w:w="4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tblGrid>
      <w:tr w:rsidR="0035463F" w:rsidRPr="0099126F" w:rsidTr="0035463F">
        <w:trPr>
          <w:trHeight w:val="719"/>
        </w:trPr>
        <w:tc>
          <w:tcPr>
            <w:tcW w:w="4477" w:type="dxa"/>
            <w:tcBorders>
              <w:top w:val="single" w:sz="4" w:space="0" w:color="auto"/>
              <w:left w:val="single" w:sz="4" w:space="0" w:color="auto"/>
              <w:bottom w:val="single" w:sz="4" w:space="0" w:color="auto"/>
              <w:right w:val="single" w:sz="4" w:space="0" w:color="auto"/>
            </w:tcBorders>
          </w:tcPr>
          <w:p w:rsidR="0035463F" w:rsidRDefault="0035463F" w:rsidP="0013180C">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 DPLA</w:t>
            </w:r>
          </w:p>
          <w:p w:rsidR="0035463F" w:rsidRPr="00103CF9" w:rsidRDefault="0035463F" w:rsidP="0013180C">
            <w:pPr>
              <w:rPr>
                <w:rFonts w:cs="Arial"/>
                <w:bCs/>
                <w:color w:val="696969"/>
                <w:szCs w:val="20"/>
              </w:rPr>
            </w:pPr>
            <w:r w:rsidRPr="00103CF9">
              <w:rPr>
                <w:rFonts w:cs="Arial"/>
                <w:bCs/>
                <w:color w:val="696969"/>
                <w:szCs w:val="20"/>
              </w:rPr>
              <w:t>Senior Clinical Manager, Pharmacy</w:t>
            </w:r>
          </w:p>
          <w:p w:rsidR="0035463F" w:rsidRPr="00103CF9" w:rsidRDefault="0035463F" w:rsidP="0013180C">
            <w:pPr>
              <w:rPr>
                <w:rFonts w:cs="Arial"/>
                <w:bCs/>
                <w:color w:val="696969"/>
                <w:szCs w:val="20"/>
              </w:rPr>
            </w:pPr>
            <w:proofErr w:type="spellStart"/>
            <w:r w:rsidRPr="00103CF9">
              <w:rPr>
                <w:rFonts w:cs="Arial"/>
                <w:bCs/>
                <w:color w:val="696969"/>
                <w:szCs w:val="20"/>
              </w:rPr>
              <w:t>Vizient</w:t>
            </w:r>
            <w:proofErr w:type="spellEnd"/>
          </w:p>
        </w:tc>
      </w:tr>
    </w:tbl>
    <w:p w:rsidR="00231702" w:rsidRDefault="00231702" w:rsidP="00231702"/>
    <w:p w:rsidR="008730EB" w:rsidRPr="008730EB" w:rsidRDefault="008730EB" w:rsidP="008730EB">
      <w:pPr>
        <w:pStyle w:val="Heading3"/>
        <w:spacing w:before="0" w:after="120"/>
        <w:rPr>
          <w:rFonts w:cs="Arial"/>
          <w:color w:val="01ADAB"/>
          <w:sz w:val="24"/>
        </w:rPr>
      </w:pPr>
      <w:r w:rsidRPr="008730EB">
        <w:rPr>
          <w:rFonts w:cs="Arial"/>
          <w:color w:val="01ADAB"/>
          <w:sz w:val="24"/>
        </w:rPr>
        <w:t>Speaker</w:t>
      </w:r>
      <w:r w:rsidR="0013180C">
        <w:rPr>
          <w:rFonts w:cs="Arial"/>
          <w:color w:val="01ADAB"/>
          <w:sz w:val="24"/>
        </w:rPr>
        <w:t>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5049"/>
      </w:tblGrid>
      <w:tr w:rsidR="0035463F" w:rsidRPr="0099126F" w:rsidTr="00797AA7">
        <w:trPr>
          <w:trHeight w:val="719"/>
        </w:trPr>
        <w:tc>
          <w:tcPr>
            <w:tcW w:w="4477" w:type="dxa"/>
            <w:tcBorders>
              <w:top w:val="single" w:sz="4" w:space="0" w:color="auto"/>
              <w:left w:val="single" w:sz="4" w:space="0" w:color="auto"/>
              <w:bottom w:val="single" w:sz="4" w:space="0" w:color="auto"/>
              <w:right w:val="single" w:sz="4" w:space="0" w:color="auto"/>
            </w:tcBorders>
          </w:tcPr>
          <w:p w:rsidR="0035463F" w:rsidRDefault="0035463F" w:rsidP="0035463F">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 DPLA</w:t>
            </w:r>
          </w:p>
          <w:p w:rsidR="0035463F" w:rsidRPr="00103CF9" w:rsidRDefault="0035463F" w:rsidP="0035463F">
            <w:pPr>
              <w:rPr>
                <w:rFonts w:cs="Arial"/>
                <w:bCs/>
                <w:color w:val="696969"/>
                <w:szCs w:val="20"/>
              </w:rPr>
            </w:pPr>
            <w:r w:rsidRPr="00103CF9">
              <w:rPr>
                <w:rFonts w:cs="Arial"/>
                <w:bCs/>
                <w:color w:val="696969"/>
                <w:szCs w:val="20"/>
              </w:rPr>
              <w:t>Senior Clinical Manager, Pharmacy</w:t>
            </w:r>
          </w:p>
          <w:p w:rsidR="0035463F" w:rsidRPr="00103CF9" w:rsidRDefault="0035463F" w:rsidP="0035463F">
            <w:pPr>
              <w:rPr>
                <w:rFonts w:cs="Arial"/>
                <w:bCs/>
                <w:color w:val="696969"/>
                <w:szCs w:val="20"/>
              </w:rPr>
            </w:pPr>
            <w:proofErr w:type="spellStart"/>
            <w:r w:rsidRPr="00103CF9">
              <w:rPr>
                <w:rFonts w:cs="Arial"/>
                <w:bCs/>
                <w:color w:val="696969"/>
                <w:szCs w:val="20"/>
              </w:rPr>
              <w:t>Vizient</w:t>
            </w:r>
            <w:proofErr w:type="spellEnd"/>
          </w:p>
        </w:tc>
        <w:tc>
          <w:tcPr>
            <w:tcW w:w="5049" w:type="dxa"/>
            <w:tcBorders>
              <w:top w:val="single" w:sz="4" w:space="0" w:color="auto"/>
              <w:left w:val="single" w:sz="4" w:space="0" w:color="auto"/>
              <w:bottom w:val="single" w:sz="4" w:space="0" w:color="auto"/>
              <w:right w:val="single" w:sz="4" w:space="0" w:color="auto"/>
            </w:tcBorders>
          </w:tcPr>
          <w:p w:rsidR="0035463F" w:rsidRDefault="0035463F" w:rsidP="0035463F">
            <w:pPr>
              <w:rPr>
                <w:rFonts w:cs="Arial"/>
                <w:b/>
                <w:bCs/>
                <w:color w:val="696969"/>
                <w:szCs w:val="20"/>
              </w:rPr>
            </w:pPr>
            <w:r>
              <w:rPr>
                <w:rFonts w:cs="Arial"/>
                <w:b/>
                <w:bCs/>
                <w:color w:val="696969"/>
                <w:szCs w:val="20"/>
              </w:rPr>
              <w:t>Bonnie Kirschenbaum, BSC, MS, FASHP, FCSHP</w:t>
            </w:r>
          </w:p>
          <w:p w:rsidR="0035463F" w:rsidRPr="00103CF9" w:rsidRDefault="0035463F" w:rsidP="0035463F">
            <w:pPr>
              <w:rPr>
                <w:rStyle w:val="Strong"/>
                <w:rFonts w:cs="Arial"/>
                <w:color w:val="000000"/>
                <w:szCs w:val="20"/>
              </w:rPr>
            </w:pPr>
            <w:r w:rsidRPr="00103CF9">
              <w:rPr>
                <w:rFonts w:cs="Arial"/>
                <w:bCs/>
                <w:color w:val="696969"/>
                <w:szCs w:val="20"/>
              </w:rPr>
              <w:t>Healthcare Consultant</w:t>
            </w:r>
          </w:p>
        </w:tc>
      </w:tr>
      <w:tr w:rsidR="0035463F" w:rsidRPr="0099126F" w:rsidTr="001A3928">
        <w:trPr>
          <w:trHeight w:val="719"/>
        </w:trPr>
        <w:tc>
          <w:tcPr>
            <w:tcW w:w="4477" w:type="dxa"/>
            <w:tcBorders>
              <w:top w:val="single" w:sz="4" w:space="0" w:color="auto"/>
              <w:left w:val="single" w:sz="4" w:space="0" w:color="auto"/>
              <w:bottom w:val="single" w:sz="4" w:space="0" w:color="auto"/>
              <w:right w:val="single" w:sz="4" w:space="0" w:color="auto"/>
            </w:tcBorders>
          </w:tcPr>
          <w:p w:rsidR="0035463F" w:rsidRDefault="0035463F" w:rsidP="001A3928">
            <w:pPr>
              <w:rPr>
                <w:rFonts w:cs="Arial"/>
                <w:b/>
                <w:bCs/>
                <w:color w:val="696969"/>
                <w:szCs w:val="20"/>
              </w:rPr>
            </w:pPr>
            <w:r>
              <w:rPr>
                <w:rFonts w:cs="Arial"/>
                <w:b/>
                <w:bCs/>
                <w:color w:val="696969"/>
                <w:szCs w:val="20"/>
              </w:rPr>
              <w:t xml:space="preserve">Eric </w:t>
            </w:r>
            <w:proofErr w:type="spellStart"/>
            <w:r>
              <w:rPr>
                <w:rFonts w:cs="Arial"/>
                <w:b/>
                <w:bCs/>
                <w:color w:val="696969"/>
                <w:szCs w:val="20"/>
              </w:rPr>
              <w:t>Matey</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xml:space="preserve">, </w:t>
            </w:r>
            <w:proofErr w:type="spellStart"/>
            <w:r>
              <w:rPr>
                <w:rFonts w:cs="Arial"/>
                <w:b/>
                <w:bCs/>
                <w:color w:val="696969"/>
                <w:szCs w:val="20"/>
              </w:rPr>
              <w:t>RPh</w:t>
            </w:r>
            <w:proofErr w:type="spellEnd"/>
            <w:r>
              <w:rPr>
                <w:rFonts w:cs="Arial"/>
                <w:b/>
                <w:bCs/>
                <w:color w:val="696969"/>
                <w:szCs w:val="20"/>
              </w:rPr>
              <w:t>, BCACP</w:t>
            </w:r>
          </w:p>
          <w:p w:rsidR="0035463F" w:rsidRPr="00103CF9" w:rsidRDefault="0035463F" w:rsidP="001A3928">
            <w:pPr>
              <w:rPr>
                <w:rFonts w:cs="Arial"/>
                <w:bCs/>
                <w:color w:val="696969"/>
                <w:szCs w:val="20"/>
              </w:rPr>
            </w:pPr>
            <w:r w:rsidRPr="00103CF9">
              <w:rPr>
                <w:rFonts w:cs="Arial"/>
                <w:bCs/>
                <w:color w:val="696969"/>
                <w:szCs w:val="20"/>
              </w:rPr>
              <w:t>Clinical Pharmacogenomics Pharmacist</w:t>
            </w:r>
          </w:p>
          <w:p w:rsidR="0035463F" w:rsidRDefault="0035463F" w:rsidP="001A3928">
            <w:pPr>
              <w:rPr>
                <w:rFonts w:cs="Arial"/>
                <w:b/>
                <w:bCs/>
                <w:color w:val="696969"/>
                <w:szCs w:val="20"/>
              </w:rPr>
            </w:pPr>
            <w:r w:rsidRPr="00103CF9">
              <w:rPr>
                <w:rFonts w:cs="Arial"/>
                <w:bCs/>
                <w:color w:val="696969"/>
                <w:szCs w:val="20"/>
              </w:rPr>
              <w:t>Mayo Clinic</w:t>
            </w:r>
          </w:p>
        </w:tc>
        <w:tc>
          <w:tcPr>
            <w:tcW w:w="5049" w:type="dxa"/>
            <w:tcBorders>
              <w:top w:val="single" w:sz="4" w:space="0" w:color="auto"/>
              <w:left w:val="single" w:sz="4" w:space="0" w:color="auto"/>
              <w:bottom w:val="single" w:sz="4" w:space="0" w:color="auto"/>
              <w:right w:val="single" w:sz="4" w:space="0" w:color="auto"/>
            </w:tcBorders>
          </w:tcPr>
          <w:p w:rsidR="0035463F" w:rsidRDefault="0035463F" w:rsidP="001A3928">
            <w:pPr>
              <w:rPr>
                <w:rFonts w:cs="Arial"/>
                <w:b/>
                <w:bCs/>
                <w:color w:val="696969"/>
                <w:szCs w:val="20"/>
              </w:rPr>
            </w:pPr>
            <w:r>
              <w:rPr>
                <w:rFonts w:cs="Arial"/>
                <w:b/>
                <w:bCs/>
                <w:color w:val="696969"/>
                <w:szCs w:val="20"/>
              </w:rPr>
              <w:t xml:space="preserve">Amy </w:t>
            </w:r>
            <w:proofErr w:type="spellStart"/>
            <w:r>
              <w:rPr>
                <w:rFonts w:cs="Arial"/>
                <w:b/>
                <w:bCs/>
                <w:color w:val="696969"/>
                <w:szCs w:val="20"/>
              </w:rPr>
              <w:t>Brouhle</w:t>
            </w:r>
            <w:proofErr w:type="spellEnd"/>
            <w:r>
              <w:rPr>
                <w:rFonts w:cs="Arial"/>
                <w:b/>
                <w:bCs/>
                <w:color w:val="696969"/>
                <w:szCs w:val="20"/>
              </w:rPr>
              <w:t>, RN, MBA, MHA</w:t>
            </w:r>
          </w:p>
          <w:p w:rsidR="0035463F" w:rsidRPr="00103CF9" w:rsidRDefault="0035463F" w:rsidP="001A3928">
            <w:pPr>
              <w:rPr>
                <w:rFonts w:cs="Arial"/>
                <w:bCs/>
                <w:color w:val="696969"/>
                <w:szCs w:val="20"/>
              </w:rPr>
            </w:pPr>
            <w:r w:rsidRPr="00103CF9">
              <w:rPr>
                <w:rFonts w:cs="Arial"/>
                <w:bCs/>
                <w:color w:val="696969"/>
                <w:szCs w:val="20"/>
              </w:rPr>
              <w:t>Principal</w:t>
            </w:r>
          </w:p>
          <w:p w:rsidR="0035463F" w:rsidRDefault="0035463F" w:rsidP="001A3928">
            <w:pPr>
              <w:rPr>
                <w:rFonts w:cs="Arial"/>
                <w:b/>
                <w:bCs/>
                <w:color w:val="696969"/>
                <w:szCs w:val="20"/>
              </w:rPr>
            </w:pPr>
            <w:r w:rsidRPr="00103CF9">
              <w:rPr>
                <w:rFonts w:cs="Arial"/>
                <w:bCs/>
                <w:color w:val="696969"/>
                <w:szCs w:val="20"/>
              </w:rPr>
              <w:t>Sg2</w:t>
            </w:r>
          </w:p>
        </w:tc>
      </w:tr>
      <w:tr w:rsidR="0035463F" w:rsidRPr="0099126F" w:rsidTr="001A3928">
        <w:trPr>
          <w:trHeight w:val="719"/>
        </w:trPr>
        <w:tc>
          <w:tcPr>
            <w:tcW w:w="4477" w:type="dxa"/>
            <w:tcBorders>
              <w:top w:val="single" w:sz="4" w:space="0" w:color="auto"/>
              <w:left w:val="single" w:sz="4" w:space="0" w:color="auto"/>
              <w:bottom w:val="single" w:sz="4" w:space="0" w:color="auto"/>
              <w:right w:val="single" w:sz="4" w:space="0" w:color="auto"/>
            </w:tcBorders>
          </w:tcPr>
          <w:p w:rsidR="0035463F" w:rsidRDefault="00797AA7" w:rsidP="001A3928">
            <w:pPr>
              <w:rPr>
                <w:rFonts w:cs="Arial"/>
                <w:b/>
                <w:bCs/>
                <w:color w:val="696969"/>
                <w:szCs w:val="20"/>
              </w:rPr>
            </w:pPr>
            <w:proofErr w:type="spellStart"/>
            <w:r>
              <w:rPr>
                <w:rFonts w:cs="Arial"/>
                <w:b/>
                <w:bCs/>
                <w:color w:val="696969"/>
                <w:szCs w:val="20"/>
              </w:rPr>
              <w:t>Ric</w:t>
            </w:r>
            <w:proofErr w:type="spellEnd"/>
            <w:r>
              <w:rPr>
                <w:rFonts w:cs="Arial"/>
                <w:b/>
                <w:bCs/>
                <w:color w:val="696969"/>
                <w:szCs w:val="20"/>
              </w:rPr>
              <w:t xml:space="preserve"> </w:t>
            </w:r>
            <w:proofErr w:type="spellStart"/>
            <w:r>
              <w:rPr>
                <w:rFonts w:cs="Arial"/>
                <w:b/>
                <w:bCs/>
                <w:color w:val="696969"/>
                <w:szCs w:val="20"/>
              </w:rPr>
              <w:t>Esarey</w:t>
            </w:r>
            <w:proofErr w:type="spellEnd"/>
            <w:r>
              <w:rPr>
                <w:rFonts w:cs="Arial"/>
                <w:b/>
                <w:bCs/>
                <w:color w:val="696969"/>
                <w:szCs w:val="20"/>
              </w:rPr>
              <w:t>, BBA, CMRP</w:t>
            </w:r>
          </w:p>
          <w:p w:rsidR="00797AA7" w:rsidRPr="00797AA7" w:rsidRDefault="00797AA7" w:rsidP="001A3928">
            <w:pPr>
              <w:rPr>
                <w:rFonts w:cs="Arial"/>
                <w:bCs/>
                <w:color w:val="696969"/>
                <w:szCs w:val="20"/>
              </w:rPr>
            </w:pPr>
            <w:r w:rsidRPr="00797AA7">
              <w:rPr>
                <w:rFonts w:cs="Arial"/>
                <w:bCs/>
                <w:color w:val="696969"/>
                <w:szCs w:val="20"/>
              </w:rPr>
              <w:t xml:space="preserve">Associate Principal, </w:t>
            </w:r>
            <w:proofErr w:type="spellStart"/>
            <w:r w:rsidRPr="00797AA7">
              <w:rPr>
                <w:rFonts w:cs="Arial"/>
                <w:bCs/>
                <w:color w:val="696969"/>
                <w:szCs w:val="20"/>
              </w:rPr>
              <w:t>Vizient</w:t>
            </w:r>
            <w:proofErr w:type="spellEnd"/>
            <w:r w:rsidRPr="00797AA7">
              <w:rPr>
                <w:rFonts w:cs="Arial"/>
                <w:bCs/>
                <w:color w:val="696969"/>
                <w:szCs w:val="20"/>
              </w:rPr>
              <w:t xml:space="preserve"> Advisory Solutions</w:t>
            </w:r>
          </w:p>
          <w:p w:rsidR="0035463F" w:rsidRDefault="0035463F" w:rsidP="001A3928">
            <w:pPr>
              <w:rPr>
                <w:rFonts w:cs="Arial"/>
                <w:b/>
                <w:bCs/>
                <w:color w:val="696969"/>
                <w:szCs w:val="20"/>
              </w:rPr>
            </w:pPr>
            <w:proofErr w:type="spellStart"/>
            <w:r w:rsidRPr="0035463F">
              <w:rPr>
                <w:rFonts w:cs="Arial"/>
                <w:bCs/>
                <w:color w:val="696969"/>
                <w:szCs w:val="20"/>
              </w:rPr>
              <w:t>Vizient</w:t>
            </w:r>
            <w:proofErr w:type="spellEnd"/>
          </w:p>
        </w:tc>
        <w:tc>
          <w:tcPr>
            <w:tcW w:w="5049" w:type="dxa"/>
            <w:tcBorders>
              <w:top w:val="single" w:sz="4" w:space="0" w:color="auto"/>
              <w:left w:val="single" w:sz="4" w:space="0" w:color="auto"/>
              <w:bottom w:val="single" w:sz="4" w:space="0" w:color="auto"/>
              <w:right w:val="single" w:sz="4" w:space="0" w:color="auto"/>
            </w:tcBorders>
          </w:tcPr>
          <w:p w:rsidR="0035463F" w:rsidRDefault="0035463F" w:rsidP="001A3928">
            <w:pPr>
              <w:rPr>
                <w:rFonts w:cs="Arial"/>
                <w:b/>
                <w:bCs/>
                <w:color w:val="696969"/>
                <w:szCs w:val="20"/>
              </w:rPr>
            </w:pPr>
            <w:r>
              <w:rPr>
                <w:rFonts w:cs="Arial"/>
                <w:b/>
                <w:bCs/>
                <w:color w:val="696969"/>
                <w:szCs w:val="20"/>
              </w:rPr>
              <w:t xml:space="preserve">Brad </w:t>
            </w:r>
            <w:proofErr w:type="spellStart"/>
            <w:r>
              <w:rPr>
                <w:rFonts w:cs="Arial"/>
                <w:b/>
                <w:bCs/>
                <w:color w:val="696969"/>
                <w:szCs w:val="20"/>
              </w:rPr>
              <w:t>Kaisersatt</w:t>
            </w:r>
            <w:proofErr w:type="spellEnd"/>
            <w:r>
              <w:rPr>
                <w:rFonts w:cs="Arial"/>
                <w:b/>
                <w:bCs/>
                <w:color w:val="696969"/>
                <w:szCs w:val="20"/>
              </w:rPr>
              <w:t>, BBA</w:t>
            </w:r>
          </w:p>
          <w:p w:rsidR="0035463F" w:rsidRPr="0035463F" w:rsidRDefault="0035463F" w:rsidP="001A3928">
            <w:pPr>
              <w:rPr>
                <w:rFonts w:cs="Arial"/>
                <w:bCs/>
                <w:color w:val="696969"/>
                <w:szCs w:val="20"/>
              </w:rPr>
            </w:pPr>
            <w:proofErr w:type="spellStart"/>
            <w:r w:rsidRPr="0035463F">
              <w:rPr>
                <w:rFonts w:cs="Arial"/>
                <w:bCs/>
                <w:color w:val="696969"/>
                <w:szCs w:val="20"/>
              </w:rPr>
              <w:t>Vizient</w:t>
            </w:r>
            <w:proofErr w:type="spellEnd"/>
            <w:r w:rsidRPr="0035463F">
              <w:rPr>
                <w:rFonts w:cs="Arial"/>
                <w:bCs/>
                <w:color w:val="696969"/>
                <w:szCs w:val="20"/>
              </w:rPr>
              <w:t xml:space="preserve"> Networks Director</w:t>
            </w:r>
          </w:p>
          <w:p w:rsidR="0035463F" w:rsidRDefault="0035463F" w:rsidP="001A3928">
            <w:pPr>
              <w:rPr>
                <w:rFonts w:cs="Arial"/>
                <w:b/>
                <w:bCs/>
                <w:color w:val="696969"/>
                <w:szCs w:val="20"/>
              </w:rPr>
            </w:pPr>
            <w:proofErr w:type="spellStart"/>
            <w:r w:rsidRPr="0035463F">
              <w:rPr>
                <w:rFonts w:cs="Arial"/>
                <w:bCs/>
                <w:color w:val="696969"/>
                <w:szCs w:val="20"/>
              </w:rPr>
              <w:t>Vizient</w:t>
            </w:r>
            <w:proofErr w:type="spellEnd"/>
          </w:p>
        </w:tc>
      </w:tr>
    </w:tbl>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AE4142C"/>
    <w:multiLevelType w:val="hybridMultilevel"/>
    <w:tmpl w:val="FE5E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29"/>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6"/>
  </w:num>
  <w:num w:numId="19">
    <w:abstractNumId w:val="39"/>
  </w:num>
  <w:num w:numId="20">
    <w:abstractNumId w:val="28"/>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2D9D"/>
    <w:rsid w:val="00035D1B"/>
    <w:rsid w:val="00052CEC"/>
    <w:rsid w:val="00056A0F"/>
    <w:rsid w:val="00060A68"/>
    <w:rsid w:val="00060DE0"/>
    <w:rsid w:val="00065834"/>
    <w:rsid w:val="000765B6"/>
    <w:rsid w:val="00095B16"/>
    <w:rsid w:val="000970CD"/>
    <w:rsid w:val="000F1401"/>
    <w:rsid w:val="00103CF9"/>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5463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97AA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186F"/>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47B3"/>
    <w:rsid w:val="00C55AA4"/>
    <w:rsid w:val="00C758A2"/>
    <w:rsid w:val="00C90C2A"/>
    <w:rsid w:val="00C93913"/>
    <w:rsid w:val="00C93A5B"/>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70701"/>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UsageMapping/>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VariableListDefinition name="Computed" displayName="Computed" id="69155e26-4760-488b-ab4c-bb15b0f8b2a2" isdomainofvalue="False" dataSourceId="87651697-ca1f-4d80-9f69-bb743e325714"/>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SourceDataModel Name="System" TargetDataSourceId="00b80028-d226-4a39-9a19-6787589aad19"/>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VariableListDefinition name="AD_HOC" displayName="AD_HOC" id="9426ea6f-1b24-4683-bca3-85d71f6375fd" isdomainofvalue="False" dataSourceId="80be7e5f-6e71-448c-9228-23264555308c"/>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AllExternalAdhocVariableMappings/>
</file>

<file path=customXml/item24.xml><?xml version="1.0" encoding="utf-8"?>
<AllWordPDs>
</AllWordPDs>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DocPartTre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Computed" TargetDataSourceId="87651697-ca1f-4d80-9f69-bb743e325714"/>
</file>

<file path=customXml/item4.xml><?xml version="1.0" encoding="utf-8"?>
<SourceDataModel Name="AD_HOC" TargetDataSourceId="80be7e5f-6e71-448c-9228-23264555308c"/>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AllMetadata/>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5BEF3205-EB69-4E70-BFE8-AFB1DD2B0B96}">
  <ds:schemaRefs>
    <ds:schemaRef ds:uri="http://purl.org/dc/elements/1.1/"/>
    <ds:schemaRef ds:uri="http://schemas.microsoft.com/office/2006/metadata/properties"/>
    <ds:schemaRef ds:uri="0b2929d2-a33e-45c9-980d-b30e626659d9"/>
    <ds:schemaRef ds:uri="http://schemas.microsoft.com/sharepoint/v3"/>
    <ds:schemaRef ds:uri="http://schemas.microsoft.com/office/infopath/2007/PartnerControls"/>
    <ds:schemaRef ds:uri="http://purl.org/dc/terms/"/>
    <ds:schemaRef ds:uri="1de6e417-ba3b-42be-b14a-7f4cb43c809f"/>
    <ds:schemaRef ds:uri="http://schemas.openxmlformats.org/package/2006/metadata/core-properties"/>
    <ds:schemaRef ds:uri="http://schemas.microsoft.com/office/2006/documentManagement/types"/>
    <ds:schemaRef ds:uri="fff2b044-c74a-4bd8-8e92-b14b9b13b2b5"/>
    <ds:schemaRef ds:uri="http://schemas.microsoft.com/sharepoint/v3/fields"/>
    <ds:schemaRef ds:uri="01e59a59-e903-4787-b1b4-4a99956146ec"/>
    <ds:schemaRef ds:uri="http://www.w3.org/XML/1998/namespace"/>
    <ds:schemaRef ds:uri="http://purl.org/dc/dcmitype/"/>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ECD4D3BB-CC77-4B62-BEA6-A99CA96F7D12}">
  <ds:schemaRefs>
    <ds:schemaRef ds:uri="http://schemas.openxmlformats.org/officeDocument/2006/bibliography"/>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33</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8569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2019-08-13T13:09:00Z</dcterms:created>
  <dcterms:modified xsi:type="dcterms:W3CDTF">2019-09-24T18:14:00Z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