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5D198B48" w14:textId="2243E29A" w:rsidR="004206C3" w:rsidRDefault="004206C3" w:rsidP="00CE5040">
      <w:pPr>
        <w:pStyle w:val="BodyText1"/>
        <w:contextualSpacing/>
        <w:rPr>
          <w:rFonts w:eastAsiaTheme="majorEastAsia" w:cstheme="majorBidi"/>
          <w:b/>
          <w:bCs/>
          <w:color w:val="01ADAB" w:themeColor="accent4"/>
          <w:sz w:val="28"/>
          <w:szCs w:val="28"/>
        </w:rPr>
      </w:pPr>
      <w:r w:rsidRPr="004206C3">
        <w:rPr>
          <w:rFonts w:eastAsiaTheme="majorEastAsia" w:cstheme="majorBidi"/>
          <w:b/>
          <w:bCs/>
          <w:color w:val="01ADAB" w:themeColor="accent4"/>
          <w:sz w:val="28"/>
          <w:szCs w:val="28"/>
        </w:rPr>
        <w:t>Legal and Compliance Network Meeting</w:t>
      </w:r>
      <w:r>
        <w:rPr>
          <w:rFonts w:eastAsiaTheme="majorEastAsia" w:cstheme="majorBidi"/>
          <w:b/>
          <w:bCs/>
          <w:color w:val="01ADAB" w:themeColor="accent4"/>
          <w:sz w:val="28"/>
          <w:szCs w:val="28"/>
        </w:rPr>
        <w:t>s</w:t>
      </w:r>
    </w:p>
    <w:p w14:paraId="1F8B7818" w14:textId="77777777" w:rsidR="004206C3" w:rsidRDefault="004206C3" w:rsidP="00CE5040">
      <w:pPr>
        <w:pStyle w:val="BodyText1"/>
        <w:contextualSpacing/>
        <w:rPr>
          <w:rFonts w:eastAsiaTheme="majorEastAsia" w:cstheme="majorBidi"/>
          <w:b/>
          <w:bCs/>
          <w:color w:val="01ADAB" w:themeColor="accent4"/>
          <w:sz w:val="28"/>
          <w:szCs w:val="28"/>
        </w:rPr>
      </w:pPr>
    </w:p>
    <w:p w14:paraId="0D0DC3CD" w14:textId="1F33A022" w:rsidR="00423054" w:rsidRDefault="004206C3" w:rsidP="00CE5040">
      <w:pPr>
        <w:pStyle w:val="BodyText1"/>
        <w:contextualSpacing/>
        <w:rPr>
          <w:color w:val="595959" w:themeColor="text1" w:themeTint="A6"/>
        </w:rPr>
      </w:pPr>
      <w:r>
        <w:rPr>
          <w:color w:val="595959" w:themeColor="text1" w:themeTint="A6"/>
        </w:rPr>
        <w:t>October 9, 2020</w:t>
      </w:r>
    </w:p>
    <w:p w14:paraId="1A92F68B" w14:textId="2CC57C1D" w:rsidR="004206C3" w:rsidRDefault="004206C3" w:rsidP="00CE5040">
      <w:pPr>
        <w:pStyle w:val="BodyText1"/>
        <w:contextualSpacing/>
        <w:rPr>
          <w:color w:val="595959" w:themeColor="text1" w:themeTint="A6"/>
        </w:rPr>
      </w:pPr>
      <w:r>
        <w:rPr>
          <w:color w:val="595959" w:themeColor="text1" w:themeTint="A6"/>
        </w:rPr>
        <w:t>October 16, 2020</w:t>
      </w:r>
    </w:p>
    <w:p w14:paraId="2F372AAB" w14:textId="2D29AACB" w:rsidR="004206C3" w:rsidRDefault="004206C3" w:rsidP="00CE5040">
      <w:pPr>
        <w:pStyle w:val="BodyText1"/>
        <w:contextualSpacing/>
        <w:rPr>
          <w:color w:val="595959" w:themeColor="text1" w:themeTint="A6"/>
        </w:rPr>
      </w:pPr>
      <w:r>
        <w:rPr>
          <w:color w:val="595959" w:themeColor="text1" w:themeTint="A6"/>
        </w:rPr>
        <w:t>October 23, 2020</w:t>
      </w:r>
    </w:p>
    <w:p w14:paraId="641D3E3A" w14:textId="6561E238"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proofErr w:type="spellStart"/>
      <w:r w:rsidR="004206C3" w:rsidRPr="004206C3">
        <w:rPr>
          <w:color w:val="595959" w:themeColor="text1" w:themeTint="A6"/>
        </w:rPr>
        <w:t>Shaifali</w:t>
      </w:r>
      <w:proofErr w:type="spellEnd"/>
      <w:r w:rsidR="004206C3" w:rsidRPr="004206C3">
        <w:rPr>
          <w:color w:val="595959" w:themeColor="text1" w:themeTint="A6"/>
        </w:rPr>
        <w:t xml:space="preserve"> Ray, MHA</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2477042C" w:rsidR="00EA13B8"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no later than</w:t>
      </w:r>
      <w:r w:rsidR="00CE5040">
        <w:rPr>
          <w:rFonts w:cs="Arial"/>
          <w:b/>
          <w:color w:val="595959" w:themeColor="text1" w:themeTint="A6"/>
          <w:szCs w:val="20"/>
        </w:rPr>
        <w:t xml:space="preserve"> (see below):</w:t>
      </w:r>
    </w:p>
    <w:p w14:paraId="04E7C57F" w14:textId="4A904921" w:rsidR="00CE5040" w:rsidRDefault="00CE5040" w:rsidP="00CE5040"/>
    <w:tbl>
      <w:tblPr>
        <w:tblW w:w="8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4123"/>
        <w:gridCol w:w="2273"/>
      </w:tblGrid>
      <w:tr w:rsidR="00CE5040" w:rsidRPr="006F333D" w14:paraId="5A2BF3A2" w14:textId="77777777" w:rsidTr="004206C3">
        <w:trPr>
          <w:trHeight w:val="350"/>
        </w:trPr>
        <w:tc>
          <w:tcPr>
            <w:tcW w:w="2324" w:type="dxa"/>
            <w:shd w:val="clear" w:color="auto" w:fill="auto"/>
          </w:tcPr>
          <w:p w14:paraId="46ABAF6D" w14:textId="77777777" w:rsidR="00CE5040" w:rsidRPr="006F333D" w:rsidRDefault="00CE5040" w:rsidP="00B3302A">
            <w:pPr>
              <w:jc w:val="center"/>
              <w:rPr>
                <w:rFonts w:eastAsia="Times New Roman" w:cs="Arial"/>
                <w:color w:val="808080" w:themeColor="background1" w:themeShade="80"/>
                <w:szCs w:val="20"/>
              </w:rPr>
            </w:pPr>
            <w:r>
              <w:rPr>
                <w:rFonts w:cs="Arial"/>
                <w:color w:val="808080" w:themeColor="background1" w:themeShade="80"/>
                <w:szCs w:val="20"/>
              </w:rPr>
              <w:t xml:space="preserve">Course </w:t>
            </w:r>
            <w:r w:rsidRPr="006F333D">
              <w:rPr>
                <w:rFonts w:eastAsia="Times New Roman" w:cs="Arial"/>
                <w:color w:val="808080" w:themeColor="background1" w:themeShade="80"/>
                <w:szCs w:val="20"/>
              </w:rPr>
              <w:t>Date</w:t>
            </w:r>
          </w:p>
        </w:tc>
        <w:tc>
          <w:tcPr>
            <w:tcW w:w="4123" w:type="dxa"/>
            <w:shd w:val="clear" w:color="auto" w:fill="auto"/>
          </w:tcPr>
          <w:p w14:paraId="4375BB05" w14:textId="77777777" w:rsidR="00CE5040" w:rsidRPr="006F333D" w:rsidRDefault="00CE5040" w:rsidP="00B3302A">
            <w:pPr>
              <w:jc w:val="center"/>
              <w:rPr>
                <w:rFonts w:eastAsia="Times New Roman" w:cs="Arial"/>
                <w:color w:val="808080" w:themeColor="background1" w:themeShade="80"/>
                <w:szCs w:val="20"/>
              </w:rPr>
            </w:pPr>
            <w:r w:rsidRPr="006F333D">
              <w:rPr>
                <w:rFonts w:eastAsia="Times New Roman" w:cs="Arial"/>
                <w:color w:val="808080" w:themeColor="background1" w:themeShade="80"/>
                <w:szCs w:val="20"/>
              </w:rPr>
              <w:t>Course</w:t>
            </w:r>
            <w:r>
              <w:rPr>
                <w:rFonts w:cs="Arial"/>
                <w:color w:val="808080" w:themeColor="background1" w:themeShade="80"/>
                <w:szCs w:val="20"/>
              </w:rPr>
              <w:t xml:space="preserve"> title</w:t>
            </w:r>
          </w:p>
        </w:tc>
        <w:tc>
          <w:tcPr>
            <w:tcW w:w="2273" w:type="dxa"/>
            <w:shd w:val="clear" w:color="auto" w:fill="auto"/>
          </w:tcPr>
          <w:p w14:paraId="1694812A" w14:textId="77777777" w:rsidR="00CE5040" w:rsidRPr="006F333D" w:rsidRDefault="00CE5040" w:rsidP="00B3302A">
            <w:pPr>
              <w:jc w:val="center"/>
              <w:rPr>
                <w:rFonts w:eastAsia="Times New Roman" w:cs="Arial"/>
                <w:color w:val="808080" w:themeColor="background1" w:themeShade="80"/>
                <w:szCs w:val="20"/>
              </w:rPr>
            </w:pPr>
            <w:r w:rsidRPr="006F333D">
              <w:rPr>
                <w:rFonts w:eastAsia="Times New Roman" w:cs="Arial"/>
                <w:color w:val="808080" w:themeColor="background1" w:themeShade="80"/>
                <w:szCs w:val="20"/>
              </w:rPr>
              <w:t>Close</w:t>
            </w:r>
            <w:r>
              <w:rPr>
                <w:rFonts w:cs="Arial"/>
                <w:color w:val="808080" w:themeColor="background1" w:themeShade="80"/>
                <w:szCs w:val="20"/>
              </w:rPr>
              <w:t xml:space="preserve"> date</w:t>
            </w:r>
          </w:p>
        </w:tc>
      </w:tr>
      <w:tr w:rsidR="00CE5040" w:rsidRPr="00BE59D0" w14:paraId="1B77B5E5" w14:textId="77777777" w:rsidTr="004206C3">
        <w:trPr>
          <w:trHeight w:val="336"/>
        </w:trPr>
        <w:tc>
          <w:tcPr>
            <w:tcW w:w="2324" w:type="dxa"/>
            <w:shd w:val="clear" w:color="auto" w:fill="auto"/>
            <w:hideMark/>
          </w:tcPr>
          <w:p w14:paraId="632E83B6" w14:textId="013E74C9" w:rsidR="00CE5040" w:rsidRPr="00BE59D0" w:rsidRDefault="004206C3" w:rsidP="00B3302A">
            <w:pPr>
              <w:rPr>
                <w:rFonts w:eastAsia="Times New Roman" w:cs="Arial"/>
                <w:color w:val="808080" w:themeColor="background1" w:themeShade="80"/>
                <w:szCs w:val="20"/>
              </w:rPr>
            </w:pPr>
            <w:r>
              <w:rPr>
                <w:rFonts w:eastAsia="Times New Roman" w:cs="Arial"/>
                <w:color w:val="808080" w:themeColor="background1" w:themeShade="80"/>
                <w:szCs w:val="20"/>
              </w:rPr>
              <w:t>10/09/2020</w:t>
            </w:r>
          </w:p>
        </w:tc>
        <w:tc>
          <w:tcPr>
            <w:tcW w:w="4123" w:type="dxa"/>
            <w:shd w:val="clear" w:color="auto" w:fill="auto"/>
            <w:hideMark/>
          </w:tcPr>
          <w:p w14:paraId="0A7FD29C" w14:textId="41BFAA9D" w:rsidR="00CE5040" w:rsidRPr="00BE59D0" w:rsidRDefault="00486137" w:rsidP="00B3302A">
            <w:pPr>
              <w:rPr>
                <w:rFonts w:eastAsia="Times New Roman" w:cs="Arial"/>
                <w:color w:val="808080" w:themeColor="background1" w:themeShade="80"/>
                <w:szCs w:val="20"/>
              </w:rPr>
            </w:pPr>
            <w:r w:rsidRPr="00486137">
              <w:rPr>
                <w:rFonts w:eastAsia="Times New Roman" w:cs="Arial"/>
                <w:color w:val="808080" w:themeColor="background1" w:themeShade="80"/>
                <w:szCs w:val="20"/>
              </w:rPr>
              <w:t>October 09, 2020 - Legal and Compliance Network Meeting - Legal and Compliance Considerations during “New Normal” - Brian Bates, Jeff Blumenthal</w:t>
            </w:r>
          </w:p>
        </w:tc>
        <w:tc>
          <w:tcPr>
            <w:tcW w:w="2273" w:type="dxa"/>
            <w:shd w:val="clear" w:color="auto" w:fill="auto"/>
            <w:hideMark/>
          </w:tcPr>
          <w:p w14:paraId="64BF56F4" w14:textId="21E57777" w:rsidR="00CE5040" w:rsidRPr="00BE59D0" w:rsidRDefault="00CE5040" w:rsidP="00B3302A">
            <w:pPr>
              <w:jc w:val="center"/>
              <w:rPr>
                <w:rFonts w:eastAsia="Times New Roman" w:cs="Arial"/>
                <w:color w:val="808080" w:themeColor="background1" w:themeShade="80"/>
                <w:szCs w:val="20"/>
              </w:rPr>
            </w:pPr>
            <w:r w:rsidRPr="00BE59D0">
              <w:rPr>
                <w:rFonts w:eastAsia="Times New Roman" w:cs="Arial"/>
                <w:color w:val="808080" w:themeColor="background1" w:themeShade="80"/>
                <w:szCs w:val="20"/>
              </w:rPr>
              <w:t>11/</w:t>
            </w:r>
            <w:r w:rsidR="00486137">
              <w:rPr>
                <w:rFonts w:eastAsia="Times New Roman" w:cs="Arial"/>
                <w:color w:val="808080" w:themeColor="background1" w:themeShade="80"/>
                <w:szCs w:val="20"/>
              </w:rPr>
              <w:t>23</w:t>
            </w:r>
            <w:r w:rsidRPr="00BE59D0">
              <w:rPr>
                <w:rFonts w:eastAsia="Times New Roman" w:cs="Arial"/>
                <w:color w:val="808080" w:themeColor="background1" w:themeShade="80"/>
                <w:szCs w:val="20"/>
              </w:rPr>
              <w:t>/2020</w:t>
            </w:r>
          </w:p>
        </w:tc>
      </w:tr>
      <w:tr w:rsidR="00CE5040" w:rsidRPr="00BE59D0" w14:paraId="2924EF3E" w14:textId="77777777" w:rsidTr="004206C3">
        <w:trPr>
          <w:trHeight w:val="408"/>
        </w:trPr>
        <w:tc>
          <w:tcPr>
            <w:tcW w:w="2324" w:type="dxa"/>
            <w:shd w:val="clear" w:color="auto" w:fill="auto"/>
            <w:hideMark/>
          </w:tcPr>
          <w:p w14:paraId="5A89D134" w14:textId="0017312A" w:rsidR="00CE5040" w:rsidRPr="00BE59D0" w:rsidRDefault="004206C3" w:rsidP="00B3302A">
            <w:pPr>
              <w:rPr>
                <w:rFonts w:eastAsia="Times New Roman" w:cs="Arial"/>
                <w:color w:val="808080" w:themeColor="background1" w:themeShade="80"/>
                <w:szCs w:val="20"/>
              </w:rPr>
            </w:pPr>
            <w:r>
              <w:rPr>
                <w:rFonts w:eastAsia="Times New Roman" w:cs="Arial"/>
                <w:color w:val="808080" w:themeColor="background1" w:themeShade="80"/>
                <w:szCs w:val="20"/>
              </w:rPr>
              <w:t>10/16/2020</w:t>
            </w:r>
          </w:p>
        </w:tc>
        <w:tc>
          <w:tcPr>
            <w:tcW w:w="4123" w:type="dxa"/>
            <w:shd w:val="clear" w:color="auto" w:fill="auto"/>
            <w:hideMark/>
          </w:tcPr>
          <w:p w14:paraId="742BAEE0" w14:textId="1D8D261D" w:rsidR="00CE5040" w:rsidRPr="00BE59D0" w:rsidRDefault="00486137" w:rsidP="00B3302A">
            <w:pPr>
              <w:rPr>
                <w:rFonts w:eastAsia="Times New Roman" w:cs="Arial"/>
                <w:color w:val="808080" w:themeColor="background1" w:themeShade="80"/>
                <w:szCs w:val="20"/>
              </w:rPr>
            </w:pPr>
            <w:r w:rsidRPr="00486137">
              <w:rPr>
                <w:rFonts w:eastAsia="Times New Roman" w:cs="Arial"/>
                <w:color w:val="808080" w:themeColor="background1" w:themeShade="80"/>
                <w:szCs w:val="20"/>
              </w:rPr>
              <w:t>October 16, 2020 - Legal and Compliance Network Meeting - Data and information governance - Brian Watts, Brent Wilson</w:t>
            </w:r>
          </w:p>
        </w:tc>
        <w:tc>
          <w:tcPr>
            <w:tcW w:w="2273" w:type="dxa"/>
            <w:shd w:val="clear" w:color="auto" w:fill="auto"/>
            <w:hideMark/>
          </w:tcPr>
          <w:p w14:paraId="4AE0B24C" w14:textId="15AD8ED6" w:rsidR="00CE5040" w:rsidRPr="00BE59D0" w:rsidRDefault="00CE5040" w:rsidP="00B3302A">
            <w:pPr>
              <w:jc w:val="center"/>
              <w:rPr>
                <w:rFonts w:eastAsia="Times New Roman" w:cs="Arial"/>
                <w:color w:val="808080" w:themeColor="background1" w:themeShade="80"/>
                <w:szCs w:val="20"/>
              </w:rPr>
            </w:pPr>
            <w:r w:rsidRPr="00BE59D0">
              <w:rPr>
                <w:rFonts w:eastAsia="Times New Roman" w:cs="Arial"/>
                <w:color w:val="808080" w:themeColor="background1" w:themeShade="80"/>
                <w:szCs w:val="20"/>
              </w:rPr>
              <w:t>11/</w:t>
            </w:r>
            <w:r w:rsidR="00486137">
              <w:rPr>
                <w:rFonts w:eastAsia="Times New Roman" w:cs="Arial"/>
                <w:color w:val="808080" w:themeColor="background1" w:themeShade="80"/>
                <w:szCs w:val="20"/>
              </w:rPr>
              <w:t>30</w:t>
            </w:r>
            <w:r w:rsidRPr="00BE59D0">
              <w:rPr>
                <w:rFonts w:eastAsia="Times New Roman" w:cs="Arial"/>
                <w:color w:val="808080" w:themeColor="background1" w:themeShade="80"/>
                <w:szCs w:val="20"/>
              </w:rPr>
              <w:t>/2020</w:t>
            </w:r>
          </w:p>
        </w:tc>
      </w:tr>
      <w:tr w:rsidR="00CE5040" w:rsidRPr="00BE59D0" w14:paraId="31CC06F6" w14:textId="77777777" w:rsidTr="004206C3">
        <w:trPr>
          <w:trHeight w:val="480"/>
        </w:trPr>
        <w:tc>
          <w:tcPr>
            <w:tcW w:w="2324" w:type="dxa"/>
            <w:shd w:val="clear" w:color="auto" w:fill="auto"/>
            <w:hideMark/>
          </w:tcPr>
          <w:p w14:paraId="08FAEB01" w14:textId="138704B6" w:rsidR="00CE5040" w:rsidRPr="00BE59D0" w:rsidRDefault="004206C3" w:rsidP="00B3302A">
            <w:pPr>
              <w:rPr>
                <w:rFonts w:eastAsia="Times New Roman" w:cs="Arial"/>
                <w:color w:val="808080" w:themeColor="background1" w:themeShade="80"/>
                <w:szCs w:val="20"/>
              </w:rPr>
            </w:pPr>
            <w:r>
              <w:rPr>
                <w:rFonts w:eastAsia="Times New Roman" w:cs="Arial"/>
                <w:color w:val="808080" w:themeColor="background1" w:themeShade="80"/>
                <w:szCs w:val="20"/>
              </w:rPr>
              <w:t>10/23/2020</w:t>
            </w:r>
          </w:p>
        </w:tc>
        <w:tc>
          <w:tcPr>
            <w:tcW w:w="4123" w:type="dxa"/>
            <w:shd w:val="clear" w:color="auto" w:fill="auto"/>
            <w:hideMark/>
          </w:tcPr>
          <w:p w14:paraId="4265F369" w14:textId="77777777" w:rsidR="00CE5040" w:rsidRDefault="00486137" w:rsidP="00B3302A">
            <w:pPr>
              <w:rPr>
                <w:rFonts w:eastAsia="Times New Roman" w:cs="Arial"/>
                <w:color w:val="808080" w:themeColor="background1" w:themeShade="80"/>
                <w:szCs w:val="20"/>
              </w:rPr>
            </w:pPr>
            <w:r w:rsidRPr="00486137">
              <w:rPr>
                <w:rFonts w:eastAsia="Times New Roman" w:cs="Arial"/>
                <w:color w:val="808080" w:themeColor="background1" w:themeShade="80"/>
                <w:szCs w:val="20"/>
              </w:rPr>
              <w:t>October 23, 2020 - Legal and Compliance Network Meeting - Strategies to Effectively Manage the Incident Response to Complex Medical Legal Issues - Gates Garrity-</w:t>
            </w:r>
            <w:proofErr w:type="spellStart"/>
            <w:r w:rsidRPr="00486137">
              <w:rPr>
                <w:rFonts w:eastAsia="Times New Roman" w:cs="Arial"/>
                <w:color w:val="808080" w:themeColor="background1" w:themeShade="80"/>
                <w:szCs w:val="20"/>
              </w:rPr>
              <w:t>Rokous</w:t>
            </w:r>
            <w:proofErr w:type="spellEnd"/>
            <w:r w:rsidRPr="00486137">
              <w:rPr>
                <w:rFonts w:eastAsia="Times New Roman" w:cs="Arial"/>
                <w:color w:val="808080" w:themeColor="background1" w:themeShade="80"/>
                <w:szCs w:val="20"/>
              </w:rPr>
              <w:t xml:space="preserve">, Rachel </w:t>
            </w:r>
            <w:proofErr w:type="spellStart"/>
            <w:r w:rsidRPr="00486137">
              <w:rPr>
                <w:rFonts w:eastAsia="Times New Roman" w:cs="Arial"/>
                <w:color w:val="808080" w:themeColor="background1" w:themeShade="80"/>
                <w:szCs w:val="20"/>
              </w:rPr>
              <w:t>Nosowsky</w:t>
            </w:r>
            <w:proofErr w:type="spellEnd"/>
            <w:r w:rsidRPr="00486137">
              <w:rPr>
                <w:rFonts w:eastAsia="Times New Roman" w:cs="Arial"/>
                <w:color w:val="808080" w:themeColor="background1" w:themeShade="80"/>
                <w:szCs w:val="20"/>
              </w:rPr>
              <w:t xml:space="preserve">, Debbie Osgood, Brian </w:t>
            </w:r>
            <w:proofErr w:type="spellStart"/>
            <w:r w:rsidRPr="00486137">
              <w:rPr>
                <w:rFonts w:eastAsia="Times New Roman" w:cs="Arial"/>
                <w:color w:val="808080" w:themeColor="background1" w:themeShade="80"/>
                <w:szCs w:val="20"/>
              </w:rPr>
              <w:t>Uridge</w:t>
            </w:r>
            <w:proofErr w:type="spellEnd"/>
          </w:p>
          <w:p w14:paraId="67A0F025" w14:textId="77777777" w:rsidR="00486137" w:rsidRDefault="00486137" w:rsidP="00B3302A">
            <w:pPr>
              <w:rPr>
                <w:rFonts w:eastAsia="Times New Roman" w:cs="Arial"/>
                <w:color w:val="808080" w:themeColor="background1" w:themeShade="80"/>
                <w:szCs w:val="20"/>
              </w:rPr>
            </w:pPr>
          </w:p>
          <w:p w14:paraId="1D1631CC" w14:textId="67B345AD" w:rsidR="00486137" w:rsidRPr="00BE59D0" w:rsidRDefault="00486137" w:rsidP="00B3302A">
            <w:pPr>
              <w:rPr>
                <w:rFonts w:eastAsia="Times New Roman" w:cs="Arial"/>
                <w:color w:val="808080" w:themeColor="background1" w:themeShade="80"/>
                <w:szCs w:val="20"/>
              </w:rPr>
            </w:pPr>
            <w:r w:rsidRPr="00486137">
              <w:rPr>
                <w:rFonts w:eastAsia="Times New Roman" w:cs="Arial"/>
                <w:color w:val="808080" w:themeColor="background1" w:themeShade="80"/>
                <w:szCs w:val="20"/>
              </w:rPr>
              <w:t xml:space="preserve">October 23, 2020 - Legal and Compliance Network Meeting - Member Roundtable Discussion – Decision Tool Development – </w:t>
            </w:r>
            <w:proofErr w:type="spellStart"/>
            <w:r w:rsidRPr="00486137">
              <w:rPr>
                <w:rFonts w:eastAsia="Times New Roman" w:cs="Arial"/>
                <w:color w:val="808080" w:themeColor="background1" w:themeShade="80"/>
                <w:szCs w:val="20"/>
              </w:rPr>
              <w:t>Shaifali</w:t>
            </w:r>
            <w:proofErr w:type="spellEnd"/>
            <w:r w:rsidRPr="00486137">
              <w:rPr>
                <w:rFonts w:eastAsia="Times New Roman" w:cs="Arial"/>
                <w:color w:val="808080" w:themeColor="background1" w:themeShade="80"/>
                <w:szCs w:val="20"/>
              </w:rPr>
              <w:t xml:space="preserve"> Ray</w:t>
            </w:r>
          </w:p>
        </w:tc>
        <w:tc>
          <w:tcPr>
            <w:tcW w:w="2273" w:type="dxa"/>
            <w:shd w:val="clear" w:color="auto" w:fill="auto"/>
            <w:hideMark/>
          </w:tcPr>
          <w:p w14:paraId="77812DEE" w14:textId="5B41D8C0" w:rsidR="00CE5040" w:rsidRPr="00BE59D0" w:rsidRDefault="00486137" w:rsidP="00B3302A">
            <w:pPr>
              <w:jc w:val="center"/>
              <w:rPr>
                <w:rFonts w:eastAsia="Times New Roman" w:cs="Arial"/>
                <w:color w:val="808080" w:themeColor="background1" w:themeShade="80"/>
                <w:szCs w:val="20"/>
              </w:rPr>
            </w:pPr>
            <w:r>
              <w:rPr>
                <w:rFonts w:eastAsia="Times New Roman" w:cs="Arial"/>
                <w:color w:val="808080" w:themeColor="background1" w:themeShade="80"/>
                <w:szCs w:val="20"/>
              </w:rPr>
              <w:t>12/07/</w:t>
            </w:r>
            <w:r w:rsidR="00CE5040" w:rsidRPr="00BE59D0">
              <w:rPr>
                <w:rFonts w:eastAsia="Times New Roman" w:cs="Arial"/>
                <w:color w:val="808080" w:themeColor="background1" w:themeShade="80"/>
                <w:szCs w:val="20"/>
              </w:rPr>
              <w:t>2020</w:t>
            </w:r>
          </w:p>
        </w:tc>
      </w:tr>
    </w:tbl>
    <w:p w14:paraId="1C524AB9" w14:textId="77777777" w:rsidR="00CE5040" w:rsidRPr="00CE5040" w:rsidRDefault="00CE5040" w:rsidP="00CE5040"/>
    <w:p w14:paraId="03A41A56" w14:textId="472B1DDF"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p>
    <w:p w14:paraId="499319BA" w14:textId="77777777" w:rsidR="008730EB" w:rsidRPr="000211DF" w:rsidRDefault="008730EB" w:rsidP="008730EB">
      <w:pPr>
        <w:rPr>
          <w:rFonts w:cs="Arial"/>
          <w:szCs w:val="20"/>
        </w:rPr>
      </w:pPr>
    </w:p>
    <w:p w14:paraId="3DECCDA9" w14:textId="77777777" w:rsidR="00892A31" w:rsidRDefault="00892A31" w:rsidP="009A5D82">
      <w:pPr>
        <w:spacing w:after="120"/>
        <w:rPr>
          <w:rFonts w:cs="Arial"/>
          <w:b/>
          <w:color w:val="01ADAB"/>
          <w:sz w:val="24"/>
        </w:rPr>
      </w:pPr>
    </w:p>
    <w:p w14:paraId="09216F60" w14:textId="77777777" w:rsidR="00892A31" w:rsidRDefault="00892A31" w:rsidP="009A5D82">
      <w:pPr>
        <w:spacing w:after="120"/>
        <w:rPr>
          <w:rFonts w:cs="Arial"/>
          <w:b/>
          <w:color w:val="01ADAB"/>
          <w:sz w:val="24"/>
        </w:rPr>
      </w:pPr>
    </w:p>
    <w:p w14:paraId="1CE87B30" w14:textId="62BA7410" w:rsidR="009A5D82" w:rsidRDefault="009A5D82" w:rsidP="009A5D82">
      <w:pPr>
        <w:spacing w:after="120"/>
        <w:rPr>
          <w:rFonts w:cs="Arial"/>
          <w:b/>
          <w:color w:val="01ADAB"/>
          <w:sz w:val="24"/>
        </w:rPr>
      </w:pPr>
      <w:r w:rsidRPr="009A5D82">
        <w:rPr>
          <w:rFonts w:cs="Arial"/>
          <w:b/>
          <w:color w:val="01ADAB"/>
          <w:sz w:val="24"/>
        </w:rPr>
        <w:lastRenderedPageBreak/>
        <w:t>Learning objectives</w:t>
      </w:r>
    </w:p>
    <w:p w14:paraId="260380E0" w14:textId="6F73DCE6" w:rsidR="00892A31" w:rsidRDefault="00892A31" w:rsidP="009A5D82">
      <w:pPr>
        <w:spacing w:after="120"/>
        <w:rPr>
          <w:rFonts w:cs="Arial"/>
          <w:b/>
          <w:color w:val="01ADAB"/>
          <w:sz w:val="24"/>
        </w:rPr>
      </w:pPr>
    </w:p>
    <w:tbl>
      <w:tblPr>
        <w:tblStyle w:val="TableGrid"/>
        <w:tblW w:w="4753" w:type="pct"/>
        <w:tblInd w:w="-5" w:type="dxa"/>
        <w:tblBorders>
          <w:top w:val="single" w:sz="4" w:space="0" w:color="696969" w:themeColor="text2"/>
          <w:left w:val="single" w:sz="4" w:space="0" w:color="696969" w:themeColor="text2"/>
          <w:bottom w:val="single" w:sz="4" w:space="0" w:color="696969" w:themeColor="text2"/>
          <w:right w:val="single" w:sz="4" w:space="0" w:color="696969" w:themeColor="text2"/>
          <w:insideH w:val="single" w:sz="4" w:space="0" w:color="696969" w:themeColor="text2"/>
          <w:insideV w:val="single" w:sz="4" w:space="0" w:color="696969" w:themeColor="text2"/>
        </w:tblBorders>
        <w:tblLook w:val="04A0" w:firstRow="1" w:lastRow="0" w:firstColumn="1" w:lastColumn="0" w:noHBand="0" w:noVBand="1"/>
      </w:tblPr>
      <w:tblGrid>
        <w:gridCol w:w="9230"/>
      </w:tblGrid>
      <w:tr w:rsidR="00892A31" w:rsidRPr="001C0DAB" w14:paraId="56159BAC" w14:textId="77777777" w:rsidTr="00892A31">
        <w:trPr>
          <w:trHeight w:val="606"/>
        </w:trPr>
        <w:tc>
          <w:tcPr>
            <w:tcW w:w="5000" w:type="pct"/>
            <w:shd w:val="clear" w:color="auto" w:fill="D9D9D9"/>
          </w:tcPr>
          <w:p w14:paraId="54DA4F00" w14:textId="77777777" w:rsidR="00892A31" w:rsidRPr="001C0DAB" w:rsidRDefault="00892A31" w:rsidP="003A6E42">
            <w:pPr>
              <w:widowControl w:val="0"/>
              <w:suppressAutoHyphens/>
              <w:autoSpaceDE w:val="0"/>
              <w:autoSpaceDN w:val="0"/>
              <w:adjustRightInd w:val="0"/>
              <w:spacing w:line="276" w:lineRule="auto"/>
              <w:textAlignment w:val="center"/>
              <w:rPr>
                <w:rFonts w:eastAsia="Calibri" w:cs="Arial"/>
                <w:color w:val="696969" w:themeColor="text2"/>
                <w:szCs w:val="20"/>
              </w:rPr>
            </w:pPr>
            <w:bookmarkStart w:id="0" w:name="_Hlk49857836"/>
            <w:r w:rsidRPr="001C0DAB">
              <w:rPr>
                <w:rFonts w:eastAsia="Times New Roman" w:cs="Arial"/>
                <w:bCs/>
                <w:color w:val="696969" w:themeColor="text2"/>
                <w:szCs w:val="20"/>
                <w:lang w:bidi="en-US"/>
              </w:rPr>
              <w:t>October 09, 2020 - Legal and Compliance Network Meeting - Legal and Compliance Considerations during “New Normal”</w:t>
            </w:r>
            <w:bookmarkEnd w:id="0"/>
            <w:r w:rsidRPr="001C0DAB">
              <w:rPr>
                <w:rFonts w:eastAsia="Times New Roman" w:cs="Arial"/>
                <w:bCs/>
                <w:color w:val="696969" w:themeColor="text2"/>
                <w:szCs w:val="20"/>
                <w:lang w:bidi="en-US"/>
              </w:rPr>
              <w:t xml:space="preserve"> - Brian Bates, Jeff Blumenthal</w:t>
            </w:r>
          </w:p>
        </w:tc>
      </w:tr>
      <w:tr w:rsidR="00892A31" w:rsidRPr="001C0DAB" w14:paraId="10DBFBF3" w14:textId="77777777" w:rsidTr="00892A31">
        <w:trPr>
          <w:trHeight w:val="444"/>
        </w:trPr>
        <w:tc>
          <w:tcPr>
            <w:tcW w:w="5000" w:type="pct"/>
          </w:tcPr>
          <w:p w14:paraId="6799C308" w14:textId="77777777" w:rsidR="00892A31" w:rsidRPr="001C0DAB" w:rsidRDefault="00892A31" w:rsidP="003A6E42">
            <w:pPr>
              <w:rPr>
                <w:rFonts w:eastAsia="Calibri" w:cs="Arial"/>
                <w:color w:val="696969" w:themeColor="text2"/>
                <w:szCs w:val="20"/>
              </w:rPr>
            </w:pPr>
            <w:r w:rsidRPr="001C0DAB">
              <w:rPr>
                <w:rFonts w:cs="Arial"/>
                <w:bCs/>
                <w:iCs/>
                <w:color w:val="696969" w:themeColor="text2"/>
                <w:spacing w:val="-3"/>
                <w:szCs w:val="20"/>
              </w:rPr>
              <w:t xml:space="preserve">Present best practices for evaluating and implementing policies and procedures for compliance and legal issues in the AMC environment. </w:t>
            </w:r>
          </w:p>
        </w:tc>
      </w:tr>
      <w:tr w:rsidR="00892A31" w:rsidRPr="001C0DAB" w14:paraId="481C17D3" w14:textId="77777777" w:rsidTr="00892A31">
        <w:trPr>
          <w:trHeight w:val="417"/>
        </w:trPr>
        <w:tc>
          <w:tcPr>
            <w:tcW w:w="5000" w:type="pct"/>
          </w:tcPr>
          <w:p w14:paraId="32F6FB86" w14:textId="77777777" w:rsidR="00892A31" w:rsidRPr="001C0DAB" w:rsidRDefault="00892A31" w:rsidP="003A6E42">
            <w:pPr>
              <w:rPr>
                <w:rFonts w:eastAsia="Calibri" w:cs="Arial"/>
                <w:color w:val="696969" w:themeColor="text2"/>
                <w:szCs w:val="20"/>
              </w:rPr>
            </w:pPr>
            <w:r w:rsidRPr="001C0DAB">
              <w:rPr>
                <w:rFonts w:eastAsia="Calibri" w:cs="Arial"/>
                <w:color w:val="696969" w:themeColor="text2"/>
                <w:szCs w:val="20"/>
              </w:rPr>
              <w:t xml:space="preserve">Discuss how organizations are addressing critical legal and compliance-related considerations </w:t>
            </w:r>
            <w:proofErr w:type="gramStart"/>
            <w:r w:rsidRPr="001C0DAB">
              <w:rPr>
                <w:rFonts w:eastAsia="Calibri" w:cs="Arial"/>
                <w:color w:val="696969" w:themeColor="text2"/>
                <w:szCs w:val="20"/>
              </w:rPr>
              <w:t>in light of</w:t>
            </w:r>
            <w:proofErr w:type="gramEnd"/>
            <w:r w:rsidRPr="001C0DAB">
              <w:rPr>
                <w:rFonts w:eastAsia="Calibri" w:cs="Arial"/>
                <w:color w:val="696969" w:themeColor="text2"/>
                <w:szCs w:val="20"/>
              </w:rPr>
              <w:t xml:space="preserve"> the COVID-19 pandemic.</w:t>
            </w:r>
          </w:p>
        </w:tc>
      </w:tr>
      <w:tr w:rsidR="00892A31" w:rsidRPr="001C0DAB" w14:paraId="4BC0E7DD" w14:textId="77777777" w:rsidTr="00892A31">
        <w:trPr>
          <w:trHeight w:val="417"/>
        </w:trPr>
        <w:tc>
          <w:tcPr>
            <w:tcW w:w="5000" w:type="pct"/>
            <w:shd w:val="clear" w:color="auto" w:fill="D8D8D8" w:themeFill="background2" w:themeFillShade="E6"/>
          </w:tcPr>
          <w:p w14:paraId="18067B9D" w14:textId="77777777" w:rsidR="00892A31" w:rsidRPr="001C0DAB" w:rsidRDefault="00892A31" w:rsidP="003A6E42">
            <w:pPr>
              <w:rPr>
                <w:rFonts w:eastAsia="Calibri" w:cs="Arial"/>
                <w:color w:val="696969" w:themeColor="text2"/>
                <w:szCs w:val="20"/>
              </w:rPr>
            </w:pPr>
            <w:r w:rsidRPr="001C0DAB">
              <w:rPr>
                <w:rFonts w:eastAsia="Calibri" w:cs="Arial"/>
                <w:color w:val="696969" w:themeColor="text2"/>
                <w:szCs w:val="20"/>
              </w:rPr>
              <w:t>October 16, 2020 - Legal and Compliance Network Meeting - Data and information governance - Brian Watts, Brent Wilson</w:t>
            </w:r>
          </w:p>
        </w:tc>
      </w:tr>
      <w:tr w:rsidR="00892A31" w:rsidRPr="001C0DAB" w14:paraId="59CA3EB2" w14:textId="77777777" w:rsidTr="00892A31">
        <w:trPr>
          <w:trHeight w:val="417"/>
        </w:trPr>
        <w:tc>
          <w:tcPr>
            <w:tcW w:w="5000" w:type="pct"/>
          </w:tcPr>
          <w:p w14:paraId="0A618223" w14:textId="77777777" w:rsidR="00892A31" w:rsidRPr="001C0DAB" w:rsidRDefault="00892A31" w:rsidP="003A6E42">
            <w:pPr>
              <w:rPr>
                <w:rFonts w:eastAsia="Calibri" w:cs="Arial"/>
                <w:color w:val="696969" w:themeColor="text2"/>
                <w:szCs w:val="20"/>
              </w:rPr>
            </w:pPr>
            <w:r w:rsidRPr="001C0DAB">
              <w:rPr>
                <w:rFonts w:eastAsia="Calibri" w:cs="Arial"/>
                <w:color w:val="696969" w:themeColor="text2"/>
                <w:szCs w:val="20"/>
              </w:rPr>
              <w:t>Present best practices for evaluating and implementing policies and procedures for compliance and legal issues in the AMC environment.</w:t>
            </w:r>
          </w:p>
        </w:tc>
      </w:tr>
      <w:tr w:rsidR="00892A31" w:rsidRPr="001C0DAB" w14:paraId="70AAC2A3" w14:textId="77777777" w:rsidTr="00892A31">
        <w:trPr>
          <w:trHeight w:val="417"/>
        </w:trPr>
        <w:tc>
          <w:tcPr>
            <w:tcW w:w="5000" w:type="pct"/>
          </w:tcPr>
          <w:p w14:paraId="6BB09757" w14:textId="77777777" w:rsidR="00892A31" w:rsidRPr="001C0DAB" w:rsidRDefault="00892A31" w:rsidP="003A6E42">
            <w:pPr>
              <w:rPr>
                <w:rFonts w:eastAsia="Calibri" w:cs="Arial"/>
                <w:color w:val="696969" w:themeColor="text2"/>
                <w:szCs w:val="20"/>
              </w:rPr>
            </w:pPr>
            <w:r w:rsidRPr="001C0DAB">
              <w:rPr>
                <w:rFonts w:eastAsia="Calibri" w:cs="Arial"/>
                <w:color w:val="696969" w:themeColor="text2"/>
                <w:szCs w:val="20"/>
              </w:rPr>
              <w:t>Review guiding principles that may be relevant to assessing data sharing arrangements with outside parties.</w:t>
            </w:r>
          </w:p>
        </w:tc>
      </w:tr>
      <w:tr w:rsidR="00892A31" w:rsidRPr="001C0DAB" w14:paraId="653CD8F1" w14:textId="77777777" w:rsidTr="00892A31">
        <w:trPr>
          <w:trHeight w:val="417"/>
        </w:trPr>
        <w:tc>
          <w:tcPr>
            <w:tcW w:w="5000" w:type="pct"/>
            <w:shd w:val="clear" w:color="auto" w:fill="D8D8D8" w:themeFill="background2" w:themeFillShade="E6"/>
          </w:tcPr>
          <w:p w14:paraId="4AF64834" w14:textId="77777777" w:rsidR="00892A31" w:rsidRPr="001C0DAB" w:rsidRDefault="00892A31" w:rsidP="003A6E42">
            <w:pPr>
              <w:rPr>
                <w:rFonts w:eastAsia="Calibri" w:cs="Arial"/>
                <w:color w:val="696969" w:themeColor="text2"/>
                <w:szCs w:val="20"/>
              </w:rPr>
            </w:pPr>
            <w:r w:rsidRPr="001C0DAB">
              <w:rPr>
                <w:rFonts w:eastAsia="Calibri" w:cs="Arial"/>
                <w:color w:val="696969" w:themeColor="text2"/>
                <w:szCs w:val="20"/>
              </w:rPr>
              <w:t>October 23, 2020 - Legal and Compliance Network Meeting - Strategies to Effectively Manage the Incident Response to Complex Medical Legal Issues - Gates Garrity-</w:t>
            </w:r>
            <w:proofErr w:type="spellStart"/>
            <w:r w:rsidRPr="001C0DAB">
              <w:rPr>
                <w:rFonts w:eastAsia="Calibri" w:cs="Arial"/>
                <w:color w:val="696969" w:themeColor="text2"/>
                <w:szCs w:val="20"/>
              </w:rPr>
              <w:t>Rokous</w:t>
            </w:r>
            <w:proofErr w:type="spellEnd"/>
            <w:r w:rsidRPr="001C0DAB">
              <w:rPr>
                <w:rFonts w:eastAsia="Calibri" w:cs="Arial"/>
                <w:color w:val="696969" w:themeColor="text2"/>
                <w:szCs w:val="20"/>
              </w:rPr>
              <w:t xml:space="preserve">, Rachel </w:t>
            </w:r>
            <w:proofErr w:type="spellStart"/>
            <w:r w:rsidRPr="001C0DAB">
              <w:rPr>
                <w:rFonts w:eastAsia="Calibri" w:cs="Arial"/>
                <w:color w:val="696969" w:themeColor="text2"/>
                <w:szCs w:val="20"/>
              </w:rPr>
              <w:t>Nosowsky</w:t>
            </w:r>
            <w:proofErr w:type="spellEnd"/>
            <w:r w:rsidRPr="001C0DAB">
              <w:rPr>
                <w:rFonts w:eastAsia="Calibri" w:cs="Arial"/>
                <w:color w:val="696969" w:themeColor="text2"/>
                <w:szCs w:val="20"/>
              </w:rPr>
              <w:t xml:space="preserve">, Debbie Osgood, Brian </w:t>
            </w:r>
            <w:proofErr w:type="spellStart"/>
            <w:r w:rsidRPr="001C0DAB">
              <w:rPr>
                <w:rFonts w:eastAsia="Calibri" w:cs="Arial"/>
                <w:color w:val="696969" w:themeColor="text2"/>
                <w:szCs w:val="20"/>
              </w:rPr>
              <w:t>Uridge</w:t>
            </w:r>
            <w:proofErr w:type="spellEnd"/>
          </w:p>
        </w:tc>
      </w:tr>
      <w:tr w:rsidR="00892A31" w:rsidRPr="001C0DAB" w14:paraId="6C07644D" w14:textId="77777777" w:rsidTr="00892A31">
        <w:trPr>
          <w:trHeight w:val="417"/>
        </w:trPr>
        <w:tc>
          <w:tcPr>
            <w:tcW w:w="5000" w:type="pct"/>
          </w:tcPr>
          <w:p w14:paraId="5311C6E0" w14:textId="77777777" w:rsidR="00892A31" w:rsidRPr="001C0DAB" w:rsidRDefault="00892A31" w:rsidP="003A6E42">
            <w:pPr>
              <w:rPr>
                <w:rFonts w:eastAsia="Calibri" w:cs="Arial"/>
                <w:color w:val="696969" w:themeColor="text2"/>
                <w:szCs w:val="20"/>
              </w:rPr>
            </w:pPr>
            <w:bookmarkStart w:id="1" w:name="_Hlk49850965"/>
            <w:r w:rsidRPr="001C0DAB">
              <w:rPr>
                <w:rFonts w:eastAsia="Calibri" w:cs="Arial"/>
                <w:color w:val="696969" w:themeColor="text2"/>
                <w:szCs w:val="20"/>
              </w:rPr>
              <w:t>Present best practices for evaluating and implementing policies and procedures for compliance and legal issues in the AMC environment.</w:t>
            </w:r>
          </w:p>
        </w:tc>
      </w:tr>
      <w:tr w:rsidR="00892A31" w:rsidRPr="001C0DAB" w14:paraId="347E0F80" w14:textId="77777777" w:rsidTr="00892A31">
        <w:trPr>
          <w:trHeight w:val="417"/>
        </w:trPr>
        <w:tc>
          <w:tcPr>
            <w:tcW w:w="5000" w:type="pct"/>
          </w:tcPr>
          <w:p w14:paraId="78356C06" w14:textId="77777777" w:rsidR="00892A31" w:rsidRPr="001C0DAB" w:rsidRDefault="00892A31" w:rsidP="003A6E42">
            <w:pPr>
              <w:rPr>
                <w:rFonts w:eastAsia="Calibri" w:cs="Arial"/>
                <w:color w:val="696969" w:themeColor="text2"/>
                <w:szCs w:val="20"/>
              </w:rPr>
            </w:pPr>
            <w:r w:rsidRPr="001C0DAB">
              <w:rPr>
                <w:rFonts w:eastAsia="Calibri" w:cs="Arial"/>
                <w:color w:val="696969" w:themeColor="text2"/>
                <w:szCs w:val="20"/>
              </w:rPr>
              <w:t>Discuss the key considerations and steps to effectively manage complex medical legal situations involving clinical faculty.</w:t>
            </w:r>
          </w:p>
        </w:tc>
      </w:tr>
      <w:bookmarkEnd w:id="1"/>
      <w:tr w:rsidR="00892A31" w:rsidRPr="001C0DAB" w14:paraId="056DEE50" w14:textId="77777777" w:rsidTr="00892A31">
        <w:trPr>
          <w:trHeight w:val="417"/>
        </w:trPr>
        <w:tc>
          <w:tcPr>
            <w:tcW w:w="5000" w:type="pct"/>
            <w:shd w:val="clear" w:color="auto" w:fill="D8D8D8" w:themeFill="background2" w:themeFillShade="E6"/>
          </w:tcPr>
          <w:p w14:paraId="3010893E" w14:textId="77777777" w:rsidR="00892A31" w:rsidRPr="001C0DAB" w:rsidRDefault="00892A31" w:rsidP="003A6E42">
            <w:pPr>
              <w:pStyle w:val="VZTTable1Text"/>
              <w:rPr>
                <w:rFonts w:eastAsia="Calibri"/>
                <w:sz w:val="20"/>
                <w:szCs w:val="20"/>
              </w:rPr>
            </w:pPr>
            <w:r w:rsidRPr="001C0DAB">
              <w:rPr>
                <w:rFonts w:eastAsia="Calibri"/>
                <w:sz w:val="20"/>
                <w:szCs w:val="20"/>
              </w:rPr>
              <w:t xml:space="preserve">October 23, 2020 - Legal and Compliance Network Meeting - </w:t>
            </w:r>
            <w:r w:rsidRPr="001C0DAB">
              <w:rPr>
                <w:bCs/>
                <w:sz w:val="20"/>
                <w:szCs w:val="20"/>
              </w:rPr>
              <w:t xml:space="preserve">Member Roundtable Discussion – Decision Tool Development – </w:t>
            </w:r>
            <w:proofErr w:type="spellStart"/>
            <w:r w:rsidRPr="001C0DAB">
              <w:rPr>
                <w:bCs/>
                <w:sz w:val="20"/>
                <w:szCs w:val="20"/>
              </w:rPr>
              <w:t>Shaifali</w:t>
            </w:r>
            <w:proofErr w:type="spellEnd"/>
            <w:r w:rsidRPr="001C0DAB">
              <w:rPr>
                <w:bCs/>
                <w:sz w:val="20"/>
                <w:szCs w:val="20"/>
              </w:rPr>
              <w:t xml:space="preserve"> Ray</w:t>
            </w:r>
          </w:p>
        </w:tc>
      </w:tr>
      <w:tr w:rsidR="00892A31" w:rsidRPr="001C0DAB" w14:paraId="5CF71FCC" w14:textId="77777777" w:rsidTr="00892A31">
        <w:trPr>
          <w:trHeight w:val="417"/>
        </w:trPr>
        <w:tc>
          <w:tcPr>
            <w:tcW w:w="5000" w:type="pct"/>
          </w:tcPr>
          <w:p w14:paraId="19F4BCAE" w14:textId="77777777" w:rsidR="00892A31" w:rsidRPr="001C0DAB" w:rsidRDefault="00892A31" w:rsidP="003A6E42">
            <w:pPr>
              <w:rPr>
                <w:rFonts w:eastAsia="Calibri" w:cs="Arial"/>
                <w:color w:val="696969" w:themeColor="text2"/>
                <w:szCs w:val="20"/>
              </w:rPr>
            </w:pPr>
            <w:r w:rsidRPr="001C0DAB">
              <w:rPr>
                <w:rFonts w:eastAsia="Calibri" w:cs="Arial"/>
                <w:color w:val="696969" w:themeColor="text2"/>
                <w:szCs w:val="20"/>
              </w:rPr>
              <w:t>Present best practices for evaluating and implementing policies and procedures for compliance and legal issues in the AMC environment.</w:t>
            </w:r>
          </w:p>
        </w:tc>
      </w:tr>
      <w:tr w:rsidR="00892A31" w:rsidRPr="001C0DAB" w14:paraId="15D4EC86" w14:textId="77777777" w:rsidTr="00892A31">
        <w:trPr>
          <w:trHeight w:val="417"/>
        </w:trPr>
        <w:tc>
          <w:tcPr>
            <w:tcW w:w="5000" w:type="pct"/>
          </w:tcPr>
          <w:p w14:paraId="00108BEE" w14:textId="77777777" w:rsidR="00892A31" w:rsidRPr="001C0DAB" w:rsidRDefault="00892A31" w:rsidP="003A6E42">
            <w:pPr>
              <w:rPr>
                <w:rFonts w:eastAsia="Calibri" w:cs="Arial"/>
                <w:color w:val="696969" w:themeColor="text2"/>
                <w:szCs w:val="20"/>
              </w:rPr>
            </w:pPr>
            <w:r w:rsidRPr="001C0DAB">
              <w:rPr>
                <w:rFonts w:eastAsia="Calibri" w:cs="Arial"/>
                <w:color w:val="696969" w:themeColor="text2"/>
                <w:szCs w:val="20"/>
              </w:rPr>
              <w:t>Discuss the key considerations and steps to effectively manage complex medical legal situations involving clinical faculty.</w:t>
            </w:r>
          </w:p>
        </w:tc>
      </w:tr>
    </w:tbl>
    <w:p w14:paraId="4AEE675A" w14:textId="77777777" w:rsidR="00892A31" w:rsidRPr="009A5D82" w:rsidRDefault="00892A31" w:rsidP="009A5D82">
      <w:pPr>
        <w:spacing w:after="120"/>
        <w:rPr>
          <w:rFonts w:cs="Arial"/>
          <w:b/>
          <w:color w:val="01ADAB"/>
          <w:sz w:val="24"/>
        </w:rPr>
      </w:pPr>
    </w:p>
    <w:p w14:paraId="7CDEB347" w14:textId="0690B26B" w:rsidR="00413B24" w:rsidRDefault="00413B24" w:rsidP="00413B24"/>
    <w:p w14:paraId="740FB527" w14:textId="5F9E955B" w:rsidR="00451C91" w:rsidRDefault="00451C91" w:rsidP="0035174D">
      <w:pPr>
        <w:rPr>
          <w:rFonts w:cs="Arial"/>
          <w:color w:val="595959" w:themeColor="text1" w:themeTint="A6"/>
          <w:szCs w:val="20"/>
        </w:rPr>
      </w:pPr>
    </w:p>
    <w:p w14:paraId="1501E066" w14:textId="77777777" w:rsidR="00D02E2F" w:rsidRDefault="00D02E2F" w:rsidP="001449C2">
      <w:pPr>
        <w:rPr>
          <w:rFonts w:cs="Arial"/>
          <w:b/>
          <w:i/>
          <w:iCs/>
          <w:color w:val="01ADAB"/>
          <w:szCs w:val="20"/>
        </w:rPr>
      </w:pPr>
      <w:r w:rsidRPr="00D02E2F">
        <w:rPr>
          <w:rFonts w:cs="Arial"/>
          <w:b/>
          <w:i/>
          <w:iCs/>
          <w:color w:val="01ADAB"/>
          <w:szCs w:val="20"/>
        </w:rPr>
        <w:t>October 09, 2020 - Legal and Compliance Network Meeting - Legal and Compliance Considerations during “New Normal”</w:t>
      </w:r>
    </w:p>
    <w:p w14:paraId="1D69F51F" w14:textId="77777777" w:rsidR="00D02E2F" w:rsidRDefault="00D02E2F" w:rsidP="001449C2">
      <w:pPr>
        <w:rPr>
          <w:rFonts w:cs="Arial"/>
          <w:b/>
          <w:i/>
          <w:iCs/>
          <w:color w:val="01ADAB"/>
          <w:szCs w:val="20"/>
        </w:rPr>
      </w:pPr>
    </w:p>
    <w:p w14:paraId="3E8397BD" w14:textId="6A632E3E" w:rsidR="001449C2" w:rsidRDefault="0035174D" w:rsidP="001449C2">
      <w:pPr>
        <w:rPr>
          <w:rFonts w:cs="Arial"/>
          <w:b/>
          <w:color w:val="595959" w:themeColor="text1" w:themeTint="A6"/>
          <w:szCs w:val="20"/>
          <w:u w:val="single"/>
        </w:rPr>
      </w:pPr>
      <w:r w:rsidRPr="00145C63">
        <w:rPr>
          <w:rFonts w:cs="Arial"/>
          <w:b/>
          <w:color w:val="595959" w:themeColor="text1" w:themeTint="A6"/>
          <w:szCs w:val="20"/>
          <w:u w:val="single"/>
        </w:rPr>
        <w:t>Designation Statement</w:t>
      </w:r>
      <w:r w:rsidR="00D02E2F">
        <w:rPr>
          <w:rFonts w:cs="Arial"/>
          <w:b/>
          <w:color w:val="595959" w:themeColor="text1" w:themeTint="A6"/>
          <w:szCs w:val="20"/>
          <w:u w:val="single"/>
        </w:rPr>
        <w:t>s</w:t>
      </w:r>
      <w:r w:rsidRPr="00145C63">
        <w:rPr>
          <w:rFonts w:cs="Arial"/>
          <w:b/>
          <w:color w:val="595959" w:themeColor="text1" w:themeTint="A6"/>
          <w:szCs w:val="20"/>
          <w:u w:val="single"/>
        </w:rPr>
        <w:t>:</w:t>
      </w:r>
    </w:p>
    <w:p w14:paraId="2EF74854" w14:textId="77777777" w:rsidR="00705313" w:rsidRPr="00145C63" w:rsidRDefault="00705313" w:rsidP="001449C2">
      <w:pPr>
        <w:rPr>
          <w:rFonts w:cs="Arial"/>
          <w:color w:val="595959" w:themeColor="text1" w:themeTint="A6"/>
          <w:szCs w:val="20"/>
        </w:rPr>
      </w:pPr>
    </w:p>
    <w:p w14:paraId="50686F43" w14:textId="77777777" w:rsidR="00892A31" w:rsidRPr="00892A31" w:rsidRDefault="00892A31" w:rsidP="00892A31">
      <w:pPr>
        <w:spacing w:after="120"/>
        <w:rPr>
          <w:rFonts w:eastAsia="Times New Roman" w:cs="Arial"/>
          <w:b/>
          <w:color w:val="595959" w:themeColor="text1" w:themeTint="A6"/>
          <w:szCs w:val="20"/>
        </w:rPr>
      </w:pPr>
      <w:r w:rsidRPr="00892A31">
        <w:rPr>
          <w:rFonts w:eastAsia="Times New Roman" w:cs="Arial"/>
          <w:b/>
          <w:color w:val="595959" w:themeColor="text1" w:themeTint="A6"/>
          <w:szCs w:val="20"/>
        </w:rPr>
        <w:t>CLE/MCLE</w:t>
      </w:r>
    </w:p>
    <w:p w14:paraId="51812D23" w14:textId="2B655925" w:rsidR="00892A31" w:rsidRDefault="00892A31" w:rsidP="00892A31">
      <w:pPr>
        <w:spacing w:after="120"/>
        <w:rPr>
          <w:rFonts w:eastAsia="Times New Roman" w:cs="Arial"/>
          <w:bCs/>
          <w:color w:val="595959" w:themeColor="text1" w:themeTint="A6"/>
          <w:szCs w:val="20"/>
        </w:rPr>
      </w:pPr>
      <w:r w:rsidRPr="00D02E2F">
        <w:rPr>
          <w:rFonts w:eastAsia="Times New Roman" w:cs="Arial"/>
          <w:bCs/>
          <w:color w:val="595959" w:themeColor="text1" w:themeTint="A6"/>
          <w:szCs w:val="20"/>
        </w:rPr>
        <w:t>This activity has been approved for 1.</w:t>
      </w:r>
      <w:r w:rsidR="00D02E2F">
        <w:rPr>
          <w:rFonts w:eastAsia="Times New Roman" w:cs="Arial"/>
          <w:bCs/>
          <w:color w:val="595959" w:themeColor="text1" w:themeTint="A6"/>
          <w:szCs w:val="20"/>
        </w:rPr>
        <w:t>50</w:t>
      </w:r>
      <w:r w:rsidRPr="00D02E2F">
        <w:rPr>
          <w:rFonts w:eastAsia="Times New Roman" w:cs="Arial"/>
          <w:bCs/>
          <w:color w:val="595959" w:themeColor="text1" w:themeTint="A6"/>
          <w:szCs w:val="20"/>
        </w:rPr>
        <w:t xml:space="preserve"> Continuing Legal Education credits. The number of credits approved may vary state to state. Introductory remarks, breaks, luncheons, and receptions are not included in the computation of credit hours. Participants will be given CLE Request forms at the program. Forms must be completed and returned to Vizient staff to receive credit.</w:t>
      </w:r>
    </w:p>
    <w:p w14:paraId="68F8089A" w14:textId="0DD2BFFD" w:rsidR="00D02E2F" w:rsidRDefault="00D02E2F" w:rsidP="00892A31">
      <w:pPr>
        <w:spacing w:after="120"/>
        <w:rPr>
          <w:rFonts w:eastAsia="Times New Roman" w:cs="Arial"/>
          <w:bCs/>
          <w:color w:val="595959" w:themeColor="text1" w:themeTint="A6"/>
          <w:szCs w:val="20"/>
        </w:rPr>
      </w:pPr>
    </w:p>
    <w:p w14:paraId="4D04E4B4" w14:textId="77777777" w:rsidR="00D02E2F" w:rsidRPr="00D02E2F" w:rsidRDefault="00D02E2F" w:rsidP="00D02E2F">
      <w:pPr>
        <w:spacing w:after="120"/>
        <w:rPr>
          <w:rFonts w:eastAsia="Times New Roman" w:cs="Arial"/>
          <w:b/>
          <w:color w:val="595959" w:themeColor="text1" w:themeTint="A6"/>
          <w:szCs w:val="20"/>
        </w:rPr>
      </w:pPr>
      <w:r w:rsidRPr="00D02E2F">
        <w:rPr>
          <w:rFonts w:eastAsia="Times New Roman" w:cs="Arial"/>
          <w:b/>
          <w:color w:val="595959" w:themeColor="text1" w:themeTint="A6"/>
          <w:szCs w:val="20"/>
        </w:rPr>
        <w:t xml:space="preserve">HEALTHCARE EXECUTIVES </w:t>
      </w:r>
    </w:p>
    <w:p w14:paraId="691C0C43" w14:textId="75563598" w:rsidR="00D02E2F" w:rsidRDefault="00D02E2F" w:rsidP="00D02E2F">
      <w:pPr>
        <w:spacing w:after="120"/>
        <w:rPr>
          <w:rFonts w:eastAsia="Times New Roman" w:cs="Arial"/>
          <w:bCs/>
          <w:color w:val="595959" w:themeColor="text1" w:themeTint="A6"/>
          <w:szCs w:val="20"/>
        </w:rPr>
      </w:pPr>
      <w:r w:rsidRPr="00D02E2F">
        <w:rPr>
          <w:rFonts w:eastAsia="Times New Roman" w:cs="Arial"/>
          <w:bCs/>
          <w:color w:val="595959" w:themeColor="text1" w:themeTint="A6"/>
          <w:szCs w:val="20"/>
        </w:rPr>
        <w:t xml:space="preserve">By attending the Legal and Compliance Network Meeting - Legal and Compliance Considerations during “New Normal” offered by Vizient, Inc., participants may earn up to </w:t>
      </w:r>
      <w:r>
        <w:rPr>
          <w:rFonts w:eastAsia="Times New Roman" w:cs="Arial"/>
          <w:bCs/>
          <w:color w:val="595959" w:themeColor="text1" w:themeTint="A6"/>
          <w:szCs w:val="20"/>
        </w:rPr>
        <w:t>1.50</w:t>
      </w:r>
      <w:r w:rsidRPr="00D02E2F">
        <w:rPr>
          <w:rFonts w:eastAsia="Times New Roman" w:cs="Arial"/>
          <w:bCs/>
          <w:color w:val="595959" w:themeColor="text1" w:themeTint="A6"/>
          <w:szCs w:val="20"/>
        </w:rPr>
        <w:t xml:space="preserve"> ACHE Qualified Education Hours toward initial certification or recertification of the Fellow of the American College of Healthcare Executives (FACHE) designation.</w:t>
      </w:r>
    </w:p>
    <w:p w14:paraId="4FA733B0" w14:textId="77777777" w:rsidR="00D02E2F" w:rsidRPr="00D02E2F" w:rsidRDefault="00D02E2F" w:rsidP="00892A31">
      <w:pPr>
        <w:spacing w:after="120"/>
        <w:rPr>
          <w:rFonts w:eastAsia="Times New Roman" w:cs="Arial"/>
          <w:bCs/>
          <w:color w:val="595959" w:themeColor="text1" w:themeTint="A6"/>
          <w:szCs w:val="20"/>
        </w:rPr>
      </w:pPr>
    </w:p>
    <w:p w14:paraId="63AD82B6" w14:textId="77777777" w:rsidR="00892A31" w:rsidRPr="00892A31" w:rsidRDefault="00892A31" w:rsidP="00892A31">
      <w:pPr>
        <w:spacing w:after="120"/>
        <w:rPr>
          <w:rFonts w:eastAsia="Times New Roman" w:cs="Arial"/>
          <w:b/>
          <w:color w:val="595959" w:themeColor="text1" w:themeTint="A6"/>
          <w:szCs w:val="20"/>
        </w:rPr>
      </w:pPr>
      <w:r w:rsidRPr="00892A31">
        <w:rPr>
          <w:rFonts w:eastAsia="Times New Roman" w:cs="Arial"/>
          <w:b/>
          <w:color w:val="595959" w:themeColor="text1" w:themeTint="A6"/>
          <w:szCs w:val="20"/>
        </w:rPr>
        <w:t>CEU</w:t>
      </w:r>
    </w:p>
    <w:p w14:paraId="346EC0B1" w14:textId="0752FB9D" w:rsidR="00D52CC9" w:rsidRDefault="00892A31" w:rsidP="00892A31">
      <w:pPr>
        <w:spacing w:after="120"/>
        <w:rPr>
          <w:rFonts w:eastAsia="Times New Roman" w:cs="Arial"/>
          <w:bCs/>
          <w:color w:val="595959" w:themeColor="text1" w:themeTint="A6"/>
          <w:szCs w:val="20"/>
        </w:rPr>
      </w:pPr>
      <w:r w:rsidRPr="00D02E2F">
        <w:rPr>
          <w:rFonts w:eastAsia="Times New Roman" w:cs="Arial"/>
          <w:bCs/>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158B5F06" w14:textId="77777777" w:rsidR="00D02E2F" w:rsidRPr="00D02E2F" w:rsidRDefault="00D02E2F" w:rsidP="00892A31">
      <w:pPr>
        <w:spacing w:after="120"/>
        <w:rPr>
          <w:rFonts w:cs="Arial"/>
          <w:bCs/>
          <w:i/>
          <w:iCs/>
          <w:color w:val="01ADAB"/>
          <w:szCs w:val="20"/>
        </w:rPr>
      </w:pPr>
    </w:p>
    <w:p w14:paraId="535A1F11" w14:textId="77777777" w:rsidR="00D02E2F" w:rsidRDefault="00D02E2F" w:rsidP="00705313">
      <w:pPr>
        <w:rPr>
          <w:rFonts w:cs="Arial"/>
          <w:b/>
          <w:i/>
          <w:iCs/>
          <w:color w:val="01ADAB"/>
          <w:szCs w:val="20"/>
        </w:rPr>
      </w:pPr>
      <w:r w:rsidRPr="00D02E2F">
        <w:rPr>
          <w:rFonts w:cs="Arial"/>
          <w:b/>
          <w:i/>
          <w:iCs/>
          <w:color w:val="01ADAB"/>
          <w:szCs w:val="20"/>
        </w:rPr>
        <w:t>October 16, 2020 - Legal and Compliance Network Meeting - Data and information governance</w:t>
      </w:r>
      <w:r w:rsidRPr="00D02E2F">
        <w:rPr>
          <w:rFonts w:cs="Arial"/>
          <w:b/>
          <w:i/>
          <w:iCs/>
          <w:color w:val="01ADAB"/>
          <w:szCs w:val="20"/>
        </w:rPr>
        <w:t xml:space="preserve"> </w:t>
      </w:r>
    </w:p>
    <w:p w14:paraId="5307804A" w14:textId="77777777" w:rsidR="00D02E2F" w:rsidRDefault="00D02E2F" w:rsidP="00705313">
      <w:pPr>
        <w:rPr>
          <w:rFonts w:cs="Arial"/>
          <w:b/>
          <w:i/>
          <w:iCs/>
          <w:color w:val="01ADAB"/>
          <w:szCs w:val="20"/>
        </w:rPr>
      </w:pPr>
    </w:p>
    <w:p w14:paraId="6753C061" w14:textId="6719F89B" w:rsidR="00705313" w:rsidRDefault="00705313" w:rsidP="00705313">
      <w:pPr>
        <w:rPr>
          <w:rFonts w:cs="Arial"/>
          <w:b/>
          <w:color w:val="595959" w:themeColor="text1" w:themeTint="A6"/>
          <w:szCs w:val="20"/>
          <w:u w:val="single"/>
        </w:rPr>
      </w:pPr>
      <w:r w:rsidRPr="00145C63">
        <w:rPr>
          <w:rFonts w:cs="Arial"/>
          <w:b/>
          <w:color w:val="595959" w:themeColor="text1" w:themeTint="A6"/>
          <w:szCs w:val="20"/>
          <w:u w:val="single"/>
        </w:rPr>
        <w:t>Designation Statement</w:t>
      </w:r>
      <w:r w:rsidR="00D02E2F">
        <w:rPr>
          <w:rFonts w:cs="Arial"/>
          <w:b/>
          <w:color w:val="595959" w:themeColor="text1" w:themeTint="A6"/>
          <w:szCs w:val="20"/>
          <w:u w:val="single"/>
        </w:rPr>
        <w:t>s</w:t>
      </w:r>
      <w:r w:rsidRPr="00145C63">
        <w:rPr>
          <w:rFonts w:cs="Arial"/>
          <w:b/>
          <w:color w:val="595959" w:themeColor="text1" w:themeTint="A6"/>
          <w:szCs w:val="20"/>
          <w:u w:val="single"/>
        </w:rPr>
        <w:t>:</w:t>
      </w:r>
    </w:p>
    <w:p w14:paraId="1308488B" w14:textId="77777777" w:rsidR="00705313" w:rsidRPr="00145C63" w:rsidRDefault="00705313" w:rsidP="00705313">
      <w:pPr>
        <w:rPr>
          <w:rFonts w:cs="Arial"/>
          <w:color w:val="595959" w:themeColor="text1" w:themeTint="A6"/>
          <w:szCs w:val="20"/>
        </w:rPr>
      </w:pPr>
    </w:p>
    <w:p w14:paraId="31CA55C6" w14:textId="77777777" w:rsidR="00D02E2F" w:rsidRPr="00D02E2F" w:rsidRDefault="00D02E2F" w:rsidP="00D02E2F">
      <w:pPr>
        <w:rPr>
          <w:rFonts w:eastAsia="Times New Roman" w:cs="Arial"/>
          <w:b/>
          <w:color w:val="595959" w:themeColor="text1" w:themeTint="A6"/>
          <w:szCs w:val="20"/>
        </w:rPr>
      </w:pPr>
      <w:r w:rsidRPr="00D02E2F">
        <w:rPr>
          <w:rFonts w:eastAsia="Times New Roman" w:cs="Arial"/>
          <w:b/>
          <w:color w:val="595959" w:themeColor="text1" w:themeTint="A6"/>
          <w:szCs w:val="20"/>
        </w:rPr>
        <w:t>CLE/MCLE</w:t>
      </w:r>
    </w:p>
    <w:p w14:paraId="3A494C9F" w14:textId="436911ED" w:rsidR="00D02E2F" w:rsidRPr="00D02E2F" w:rsidRDefault="00D02E2F" w:rsidP="00D02E2F">
      <w:pPr>
        <w:rPr>
          <w:rFonts w:eastAsia="Times New Roman" w:cs="Arial"/>
          <w:bCs/>
          <w:color w:val="595959" w:themeColor="text1" w:themeTint="A6"/>
          <w:szCs w:val="20"/>
        </w:rPr>
      </w:pPr>
      <w:r w:rsidRPr="00D02E2F">
        <w:rPr>
          <w:rFonts w:eastAsia="Times New Roman" w:cs="Arial"/>
          <w:bCs/>
          <w:color w:val="595959" w:themeColor="text1" w:themeTint="A6"/>
          <w:szCs w:val="20"/>
        </w:rPr>
        <w:t>This activity has been approved for 1.</w:t>
      </w:r>
      <w:r>
        <w:rPr>
          <w:rFonts w:eastAsia="Times New Roman" w:cs="Arial"/>
          <w:bCs/>
          <w:color w:val="595959" w:themeColor="text1" w:themeTint="A6"/>
          <w:szCs w:val="20"/>
        </w:rPr>
        <w:t>00</w:t>
      </w:r>
      <w:r w:rsidRPr="00D02E2F">
        <w:rPr>
          <w:rFonts w:eastAsia="Times New Roman" w:cs="Arial"/>
          <w:bCs/>
          <w:color w:val="595959" w:themeColor="text1" w:themeTint="A6"/>
          <w:szCs w:val="20"/>
        </w:rPr>
        <w:t xml:space="preserve"> Continuing Legal Education credits. The number of credits approved may vary state to state. Introductory remarks, breaks, luncheons, and receptions are not included in the computation of credit hours. Participants will be given CLE Request forms at the program. Forms must be completed and returned to Vizient staff to receive credit.</w:t>
      </w:r>
    </w:p>
    <w:p w14:paraId="290D3260" w14:textId="77777777" w:rsidR="00D02E2F" w:rsidRPr="00D02E2F" w:rsidRDefault="00D02E2F" w:rsidP="00D02E2F">
      <w:pPr>
        <w:rPr>
          <w:rFonts w:eastAsia="Times New Roman" w:cs="Arial"/>
          <w:b/>
          <w:color w:val="595959" w:themeColor="text1" w:themeTint="A6"/>
          <w:szCs w:val="20"/>
        </w:rPr>
      </w:pPr>
    </w:p>
    <w:p w14:paraId="7A5252B4" w14:textId="77777777" w:rsidR="00D02E2F" w:rsidRPr="00D02E2F" w:rsidRDefault="00D02E2F" w:rsidP="00D02E2F">
      <w:pPr>
        <w:rPr>
          <w:rFonts w:eastAsia="Times New Roman" w:cs="Arial"/>
          <w:b/>
          <w:color w:val="595959" w:themeColor="text1" w:themeTint="A6"/>
          <w:szCs w:val="20"/>
        </w:rPr>
      </w:pPr>
      <w:r w:rsidRPr="00D02E2F">
        <w:rPr>
          <w:rFonts w:eastAsia="Times New Roman" w:cs="Arial"/>
          <w:b/>
          <w:color w:val="595959" w:themeColor="text1" w:themeTint="A6"/>
          <w:szCs w:val="20"/>
        </w:rPr>
        <w:t xml:space="preserve">HEALTHCARE EXECUTIVES </w:t>
      </w:r>
    </w:p>
    <w:p w14:paraId="433BCEAF" w14:textId="4B5477D5" w:rsidR="00D02E2F" w:rsidRPr="00D02E2F" w:rsidRDefault="00D02E2F" w:rsidP="00D02E2F">
      <w:pPr>
        <w:rPr>
          <w:rFonts w:eastAsia="Times New Roman" w:cs="Arial"/>
          <w:bCs/>
          <w:color w:val="595959" w:themeColor="text1" w:themeTint="A6"/>
          <w:szCs w:val="20"/>
        </w:rPr>
      </w:pPr>
      <w:r w:rsidRPr="00D02E2F">
        <w:rPr>
          <w:rFonts w:eastAsia="Times New Roman" w:cs="Arial"/>
          <w:bCs/>
          <w:color w:val="595959" w:themeColor="text1" w:themeTint="A6"/>
          <w:szCs w:val="20"/>
        </w:rPr>
        <w:t>By attending the Legal and Compliance Network Meeting - Data and information governance offered by Vizient, Inc., participants may earn up to 1.</w:t>
      </w:r>
      <w:r>
        <w:rPr>
          <w:rFonts w:eastAsia="Times New Roman" w:cs="Arial"/>
          <w:bCs/>
          <w:color w:val="595959" w:themeColor="text1" w:themeTint="A6"/>
          <w:szCs w:val="20"/>
        </w:rPr>
        <w:t>00</w:t>
      </w:r>
      <w:r w:rsidRPr="00D02E2F">
        <w:rPr>
          <w:rFonts w:eastAsia="Times New Roman" w:cs="Arial"/>
          <w:bCs/>
          <w:color w:val="595959" w:themeColor="text1" w:themeTint="A6"/>
          <w:szCs w:val="20"/>
        </w:rPr>
        <w:t xml:space="preserve"> ACHE Qualified Education Hours toward initial certification or recertification of the Fellow of the American College of Healthcare Executives (FACHE) designation.</w:t>
      </w:r>
    </w:p>
    <w:p w14:paraId="6874DCD3" w14:textId="77777777" w:rsidR="00D02E2F" w:rsidRPr="00D02E2F" w:rsidRDefault="00D02E2F" w:rsidP="00D02E2F">
      <w:pPr>
        <w:rPr>
          <w:rFonts w:eastAsia="Times New Roman" w:cs="Arial"/>
          <w:b/>
          <w:color w:val="595959" w:themeColor="text1" w:themeTint="A6"/>
          <w:szCs w:val="20"/>
        </w:rPr>
      </w:pPr>
    </w:p>
    <w:p w14:paraId="66486EE8" w14:textId="77777777" w:rsidR="00D02E2F" w:rsidRPr="00D02E2F" w:rsidRDefault="00D02E2F" w:rsidP="00D02E2F">
      <w:pPr>
        <w:rPr>
          <w:rFonts w:eastAsia="Times New Roman" w:cs="Arial"/>
          <w:b/>
          <w:color w:val="595959" w:themeColor="text1" w:themeTint="A6"/>
          <w:szCs w:val="20"/>
        </w:rPr>
      </w:pPr>
      <w:r w:rsidRPr="00D02E2F">
        <w:rPr>
          <w:rFonts w:eastAsia="Times New Roman" w:cs="Arial"/>
          <w:b/>
          <w:color w:val="595959" w:themeColor="text1" w:themeTint="A6"/>
          <w:szCs w:val="20"/>
        </w:rPr>
        <w:t>CEU</w:t>
      </w:r>
    </w:p>
    <w:p w14:paraId="2EBAA286" w14:textId="03D39579" w:rsidR="00705313" w:rsidRPr="00D02E2F" w:rsidRDefault="00D02E2F" w:rsidP="00D02E2F">
      <w:pPr>
        <w:rPr>
          <w:rFonts w:cs="Arial"/>
          <w:bCs/>
          <w:color w:val="595959" w:themeColor="text1" w:themeTint="A6"/>
          <w:szCs w:val="20"/>
        </w:rPr>
      </w:pPr>
      <w:r w:rsidRPr="00D02E2F">
        <w:rPr>
          <w:rFonts w:eastAsia="Times New Roman" w:cs="Arial"/>
          <w:bCs/>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277237E6" w14:textId="77777777" w:rsidR="00705313" w:rsidRDefault="00705313" w:rsidP="00C9605F">
      <w:pPr>
        <w:rPr>
          <w:rFonts w:cs="Arial"/>
          <w:color w:val="595959" w:themeColor="text1" w:themeTint="A6"/>
          <w:szCs w:val="20"/>
        </w:rPr>
      </w:pPr>
    </w:p>
    <w:p w14:paraId="44FBBD3F" w14:textId="39AE1C77" w:rsidR="00434ECD" w:rsidRDefault="00434ECD" w:rsidP="00705313">
      <w:pPr>
        <w:rPr>
          <w:rFonts w:cs="Arial"/>
          <w:b/>
          <w:i/>
          <w:iCs/>
          <w:color w:val="01ADAB"/>
          <w:szCs w:val="20"/>
        </w:rPr>
      </w:pPr>
      <w:r w:rsidRPr="00434ECD">
        <w:rPr>
          <w:rFonts w:cs="Arial"/>
          <w:b/>
          <w:i/>
          <w:iCs/>
          <w:color w:val="01ADAB"/>
          <w:szCs w:val="20"/>
        </w:rPr>
        <w:t>October 23, 2020 - Legal and Compliance Network Meeting - Strategies to Effectively Manage the Incident Response to Complex Medical Legal Issues</w:t>
      </w:r>
      <w:r w:rsidRPr="00434ECD">
        <w:rPr>
          <w:rFonts w:cs="Arial"/>
          <w:b/>
          <w:i/>
          <w:iCs/>
          <w:color w:val="01ADAB"/>
          <w:szCs w:val="20"/>
        </w:rPr>
        <w:t xml:space="preserve"> </w:t>
      </w:r>
    </w:p>
    <w:p w14:paraId="6786D72C" w14:textId="3AF999F0" w:rsidR="00434ECD" w:rsidRDefault="00434ECD" w:rsidP="00705313">
      <w:pPr>
        <w:rPr>
          <w:rFonts w:cs="Arial"/>
          <w:b/>
          <w:i/>
          <w:iCs/>
          <w:color w:val="01ADAB"/>
          <w:szCs w:val="20"/>
        </w:rPr>
      </w:pPr>
    </w:p>
    <w:p w14:paraId="149355B2" w14:textId="03386A3E" w:rsidR="00434ECD" w:rsidRDefault="00434ECD" w:rsidP="00705313">
      <w:pPr>
        <w:rPr>
          <w:rFonts w:cs="Arial"/>
          <w:b/>
          <w:i/>
          <w:iCs/>
          <w:color w:val="01ADAB"/>
          <w:szCs w:val="20"/>
        </w:rPr>
      </w:pPr>
      <w:r w:rsidRPr="00434ECD">
        <w:rPr>
          <w:rFonts w:cs="Arial"/>
          <w:b/>
          <w:i/>
          <w:iCs/>
          <w:color w:val="01ADAB"/>
          <w:szCs w:val="20"/>
        </w:rPr>
        <w:t>October 23, 2020 - Legal and Compliance Network Meeting - Member Roundtable Discussion – Decision Tool Development</w:t>
      </w:r>
    </w:p>
    <w:p w14:paraId="49CF8856" w14:textId="77777777" w:rsidR="00434ECD" w:rsidRDefault="00434ECD" w:rsidP="00705313">
      <w:pPr>
        <w:rPr>
          <w:rFonts w:cs="Arial"/>
          <w:b/>
          <w:i/>
          <w:iCs/>
          <w:color w:val="01ADAB"/>
          <w:szCs w:val="20"/>
        </w:rPr>
      </w:pPr>
    </w:p>
    <w:p w14:paraId="2CD14177" w14:textId="0897FCF2" w:rsidR="00705313" w:rsidRDefault="00705313" w:rsidP="00705313">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72C94686" w14:textId="77777777" w:rsidR="00705313" w:rsidRPr="00145C63" w:rsidRDefault="00705313" w:rsidP="00705313">
      <w:pPr>
        <w:rPr>
          <w:rFonts w:cs="Arial"/>
          <w:color w:val="595959" w:themeColor="text1" w:themeTint="A6"/>
          <w:szCs w:val="20"/>
        </w:rPr>
      </w:pPr>
    </w:p>
    <w:p w14:paraId="13BD34B8" w14:textId="77777777" w:rsidR="00434ECD" w:rsidRPr="00434ECD" w:rsidRDefault="00434ECD" w:rsidP="00434ECD">
      <w:pPr>
        <w:rPr>
          <w:rFonts w:eastAsia="Times New Roman" w:cs="Arial"/>
          <w:b/>
          <w:color w:val="595959" w:themeColor="text1" w:themeTint="A6"/>
          <w:szCs w:val="20"/>
        </w:rPr>
      </w:pPr>
      <w:r w:rsidRPr="00434ECD">
        <w:rPr>
          <w:rFonts w:eastAsia="Times New Roman" w:cs="Arial"/>
          <w:b/>
          <w:color w:val="595959" w:themeColor="text1" w:themeTint="A6"/>
          <w:szCs w:val="20"/>
        </w:rPr>
        <w:t>CLE/MCLE</w:t>
      </w:r>
    </w:p>
    <w:p w14:paraId="5C9C24B3" w14:textId="6DA68299" w:rsidR="00434ECD" w:rsidRPr="00434ECD" w:rsidRDefault="00434ECD" w:rsidP="00434ECD">
      <w:pPr>
        <w:rPr>
          <w:rFonts w:eastAsia="Times New Roman" w:cs="Arial"/>
          <w:bCs/>
          <w:color w:val="595959" w:themeColor="text1" w:themeTint="A6"/>
          <w:szCs w:val="20"/>
        </w:rPr>
      </w:pPr>
      <w:r w:rsidRPr="00434ECD">
        <w:rPr>
          <w:rFonts w:eastAsia="Times New Roman" w:cs="Arial"/>
          <w:bCs/>
          <w:color w:val="595959" w:themeColor="text1" w:themeTint="A6"/>
          <w:szCs w:val="20"/>
        </w:rPr>
        <w:t>This activity has been approved for 1.</w:t>
      </w:r>
      <w:r>
        <w:rPr>
          <w:rFonts w:eastAsia="Times New Roman" w:cs="Arial"/>
          <w:bCs/>
          <w:color w:val="595959" w:themeColor="text1" w:themeTint="A6"/>
          <w:szCs w:val="20"/>
        </w:rPr>
        <w:t>50</w:t>
      </w:r>
      <w:r w:rsidRPr="00434ECD">
        <w:rPr>
          <w:rFonts w:eastAsia="Times New Roman" w:cs="Arial"/>
          <w:bCs/>
          <w:color w:val="595959" w:themeColor="text1" w:themeTint="A6"/>
          <w:szCs w:val="20"/>
        </w:rPr>
        <w:t xml:space="preserve"> Continuing Legal Education credits. The number of credits approved may vary state to state. Introductory remarks, breaks, luncheons, and receptions are not included in the computation of credit hours. Participants will be given CLE Request forms at the program. Forms must be completed and returned to Vizient staff to receive credit.</w:t>
      </w:r>
    </w:p>
    <w:p w14:paraId="6D38C728" w14:textId="77777777" w:rsidR="00434ECD" w:rsidRPr="00434ECD" w:rsidRDefault="00434ECD" w:rsidP="00434ECD">
      <w:pPr>
        <w:rPr>
          <w:rFonts w:eastAsia="Times New Roman" w:cs="Arial"/>
          <w:b/>
          <w:color w:val="595959" w:themeColor="text1" w:themeTint="A6"/>
          <w:szCs w:val="20"/>
        </w:rPr>
      </w:pPr>
    </w:p>
    <w:p w14:paraId="363D4B75" w14:textId="77777777" w:rsidR="00434ECD" w:rsidRPr="00434ECD" w:rsidRDefault="00434ECD" w:rsidP="00434ECD">
      <w:pPr>
        <w:rPr>
          <w:rFonts w:eastAsia="Times New Roman" w:cs="Arial"/>
          <w:b/>
          <w:color w:val="595959" w:themeColor="text1" w:themeTint="A6"/>
          <w:szCs w:val="20"/>
        </w:rPr>
      </w:pPr>
      <w:r w:rsidRPr="00434ECD">
        <w:rPr>
          <w:rFonts w:eastAsia="Times New Roman" w:cs="Arial"/>
          <w:b/>
          <w:color w:val="595959" w:themeColor="text1" w:themeTint="A6"/>
          <w:szCs w:val="20"/>
        </w:rPr>
        <w:t xml:space="preserve">HEALTHCARE EXECUTIVES </w:t>
      </w:r>
    </w:p>
    <w:p w14:paraId="6884A024" w14:textId="6E286B7C" w:rsidR="00434ECD" w:rsidRPr="00434ECD" w:rsidRDefault="00434ECD" w:rsidP="00434ECD">
      <w:pPr>
        <w:rPr>
          <w:rFonts w:eastAsia="Times New Roman" w:cs="Arial"/>
          <w:bCs/>
          <w:color w:val="595959" w:themeColor="text1" w:themeTint="A6"/>
          <w:szCs w:val="20"/>
        </w:rPr>
      </w:pPr>
      <w:r w:rsidRPr="00434ECD">
        <w:rPr>
          <w:rFonts w:eastAsia="Times New Roman" w:cs="Arial"/>
          <w:bCs/>
          <w:color w:val="595959" w:themeColor="text1" w:themeTint="A6"/>
          <w:szCs w:val="20"/>
        </w:rPr>
        <w:t>By attending the Legal and Compliance Network Meeting - Strategies to Effectively Manage the Incident Response to Complex Medical Legal Issues</w:t>
      </w:r>
      <w:r>
        <w:rPr>
          <w:rFonts w:eastAsia="Times New Roman" w:cs="Arial"/>
          <w:bCs/>
          <w:color w:val="595959" w:themeColor="text1" w:themeTint="A6"/>
          <w:szCs w:val="20"/>
        </w:rPr>
        <w:t xml:space="preserve"> and </w:t>
      </w:r>
      <w:r w:rsidRPr="00434ECD">
        <w:rPr>
          <w:rFonts w:eastAsia="Times New Roman" w:cs="Arial"/>
          <w:bCs/>
          <w:color w:val="595959" w:themeColor="text1" w:themeTint="A6"/>
          <w:szCs w:val="20"/>
        </w:rPr>
        <w:t>Member Roundtable Discussion – Decision Tool Development offered by Vizient, Inc., participants may earn up to 1.</w:t>
      </w:r>
      <w:r>
        <w:rPr>
          <w:rFonts w:eastAsia="Times New Roman" w:cs="Arial"/>
          <w:bCs/>
          <w:color w:val="595959" w:themeColor="text1" w:themeTint="A6"/>
          <w:szCs w:val="20"/>
        </w:rPr>
        <w:t>50</w:t>
      </w:r>
      <w:r w:rsidRPr="00434ECD">
        <w:rPr>
          <w:rFonts w:eastAsia="Times New Roman" w:cs="Arial"/>
          <w:bCs/>
          <w:color w:val="595959" w:themeColor="text1" w:themeTint="A6"/>
          <w:szCs w:val="20"/>
        </w:rPr>
        <w:t xml:space="preserve"> ACHE Qualified Education Hours toward initial certification or recertification of the Fellow of the American College of Healthcare Executives (FACHE) designation.</w:t>
      </w:r>
    </w:p>
    <w:p w14:paraId="430080B6" w14:textId="77777777" w:rsidR="00434ECD" w:rsidRPr="00434ECD" w:rsidRDefault="00434ECD" w:rsidP="00434ECD">
      <w:pPr>
        <w:rPr>
          <w:rFonts w:eastAsia="Times New Roman" w:cs="Arial"/>
          <w:b/>
          <w:color w:val="595959" w:themeColor="text1" w:themeTint="A6"/>
          <w:szCs w:val="20"/>
        </w:rPr>
      </w:pPr>
    </w:p>
    <w:p w14:paraId="149704AB" w14:textId="77777777" w:rsidR="00465422" w:rsidRDefault="00465422" w:rsidP="00434ECD">
      <w:pPr>
        <w:rPr>
          <w:rFonts w:eastAsia="Times New Roman" w:cs="Arial"/>
          <w:b/>
          <w:color w:val="595959" w:themeColor="text1" w:themeTint="A6"/>
          <w:szCs w:val="20"/>
        </w:rPr>
      </w:pPr>
    </w:p>
    <w:p w14:paraId="4EB9B54D" w14:textId="77777777" w:rsidR="00465422" w:rsidRDefault="00465422" w:rsidP="00434ECD">
      <w:pPr>
        <w:rPr>
          <w:rFonts w:eastAsia="Times New Roman" w:cs="Arial"/>
          <w:b/>
          <w:color w:val="595959" w:themeColor="text1" w:themeTint="A6"/>
          <w:szCs w:val="20"/>
        </w:rPr>
      </w:pPr>
    </w:p>
    <w:p w14:paraId="0A8875E7" w14:textId="77777777" w:rsidR="00465422" w:rsidRDefault="00465422" w:rsidP="00434ECD">
      <w:pPr>
        <w:rPr>
          <w:rFonts w:eastAsia="Times New Roman" w:cs="Arial"/>
          <w:b/>
          <w:color w:val="595959" w:themeColor="text1" w:themeTint="A6"/>
          <w:szCs w:val="20"/>
        </w:rPr>
      </w:pPr>
    </w:p>
    <w:p w14:paraId="055694B9" w14:textId="456D3B4B" w:rsidR="00434ECD" w:rsidRPr="00434ECD" w:rsidRDefault="00434ECD" w:rsidP="00434ECD">
      <w:pPr>
        <w:rPr>
          <w:rFonts w:eastAsia="Times New Roman" w:cs="Arial"/>
          <w:b/>
          <w:color w:val="595959" w:themeColor="text1" w:themeTint="A6"/>
          <w:szCs w:val="20"/>
        </w:rPr>
      </w:pPr>
      <w:r w:rsidRPr="00434ECD">
        <w:rPr>
          <w:rFonts w:eastAsia="Times New Roman" w:cs="Arial"/>
          <w:b/>
          <w:color w:val="595959" w:themeColor="text1" w:themeTint="A6"/>
          <w:szCs w:val="20"/>
        </w:rPr>
        <w:lastRenderedPageBreak/>
        <w:t>CEU</w:t>
      </w:r>
    </w:p>
    <w:p w14:paraId="25086617" w14:textId="65941F13" w:rsidR="00705313" w:rsidRPr="00434ECD" w:rsidRDefault="00434ECD" w:rsidP="00434ECD">
      <w:pPr>
        <w:rPr>
          <w:rFonts w:cs="Arial"/>
          <w:bCs/>
          <w:color w:val="595959" w:themeColor="text1" w:themeTint="A6"/>
          <w:szCs w:val="20"/>
        </w:rPr>
      </w:pPr>
      <w:r w:rsidRPr="00434ECD">
        <w:rPr>
          <w:rFonts w:eastAsia="Times New Roman" w:cs="Arial"/>
          <w:bCs/>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4EEB600" w14:textId="14C90747" w:rsidR="00705313" w:rsidRDefault="00705313" w:rsidP="00C9605F">
      <w:pPr>
        <w:rPr>
          <w:rFonts w:cs="Arial"/>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 xml:space="preserve">As an accredited provider of continuing medical education/continuing education Vizient is dedicated to ensuring balance, independence, objectivity, and scientific rigor in </w:t>
      </w:r>
      <w:proofErr w:type="gramStart"/>
      <w:r w:rsidRPr="00145C63">
        <w:rPr>
          <w:rFonts w:eastAsia="Times" w:cs="Arial"/>
          <w:color w:val="595959" w:themeColor="text1" w:themeTint="A6"/>
          <w:szCs w:val="20"/>
        </w:rPr>
        <w:t>all of</w:t>
      </w:r>
      <w:proofErr w:type="gramEnd"/>
      <w:r w:rsidRPr="00145C63">
        <w:rPr>
          <w:rFonts w:eastAsia="Times" w:cs="Arial"/>
          <w:color w:val="595959" w:themeColor="text1" w:themeTint="A6"/>
          <w:szCs w:val="20"/>
        </w:rPr>
        <w:t xml:space="preserve">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51E2B5DF" w14:textId="06511E56" w:rsidR="00CB449D" w:rsidRPr="00D52CC9" w:rsidRDefault="00CB449D" w:rsidP="00465422">
      <w:pPr>
        <w:pStyle w:val="Heading3"/>
        <w:rPr>
          <w:rFonts w:cs="Arial"/>
          <w:bCs w:val="0"/>
          <w:i/>
          <w:iCs/>
          <w:color w:val="595959" w:themeColor="text1" w:themeTint="A6"/>
          <w:szCs w:val="20"/>
        </w:rPr>
      </w:pPr>
      <w:r w:rsidRPr="00465422">
        <w:rPr>
          <w:rFonts w:cs="Arial"/>
          <w:b w:val="0"/>
          <w:snapToGrid w:val="0"/>
          <w:color w:val="595959" w:themeColor="text1" w:themeTint="A6"/>
        </w:rPr>
        <w:t>Relevant financial relationships:</w:t>
      </w:r>
      <w:r w:rsidR="00E403C9" w:rsidRPr="00465422">
        <w:rPr>
          <w:rFonts w:cs="Arial"/>
          <w:b w:val="0"/>
          <w:snapToGrid w:val="0"/>
          <w:color w:val="595959" w:themeColor="text1" w:themeTint="A6"/>
        </w:rPr>
        <w:t xml:space="preserve"> </w:t>
      </w:r>
      <w:r w:rsidR="00465422" w:rsidRPr="00465422">
        <w:rPr>
          <w:rFonts w:cs="Arial"/>
          <w:b w:val="0"/>
          <w:snapToGrid w:val="0"/>
          <w:color w:val="595959" w:themeColor="text1" w:themeTint="A6"/>
        </w:rPr>
        <w:t>None of the planning committee or presenters have anything to disclose.</w:t>
      </w:r>
      <w:r w:rsidR="00E403C9" w:rsidRPr="00465422">
        <w:rPr>
          <w:rFonts w:cs="Arial"/>
          <w:b w:val="0"/>
          <w:snapToGrid w:val="0"/>
          <w:color w:val="595959" w:themeColor="text1" w:themeTint="A6"/>
        </w:rPr>
        <w:t xml:space="preserve"> </w:t>
      </w:r>
      <w:r w:rsidR="00E403C9">
        <w:rPr>
          <w:rFonts w:cs="Arial"/>
          <w:i/>
          <w:iCs/>
          <w:color w:val="595959" w:themeColor="text1" w:themeTint="A6"/>
          <w:szCs w:val="20"/>
        </w:rPr>
        <w:t xml:space="preserve"> </w:t>
      </w:r>
    </w:p>
    <w:p w14:paraId="01680F72" w14:textId="7777777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64095A54" w14:textId="77777777" w:rsidR="00E037A5" w:rsidRPr="00E037A5" w:rsidRDefault="00E037A5" w:rsidP="00E037A5">
      <w:pPr>
        <w:rPr>
          <w:bCs/>
          <w:color w:val="595959" w:themeColor="text1" w:themeTint="A6"/>
        </w:rPr>
      </w:pPr>
      <w:proofErr w:type="spellStart"/>
      <w:r w:rsidRPr="00E037A5">
        <w:rPr>
          <w:bCs/>
          <w:color w:val="595959" w:themeColor="text1" w:themeTint="A6"/>
        </w:rPr>
        <w:t>Shaifali</w:t>
      </w:r>
      <w:proofErr w:type="spellEnd"/>
      <w:r w:rsidRPr="00E037A5">
        <w:rPr>
          <w:bCs/>
          <w:color w:val="595959" w:themeColor="text1" w:themeTint="A6"/>
        </w:rPr>
        <w:t xml:space="preserve"> Ray, MHA</w:t>
      </w:r>
    </w:p>
    <w:p w14:paraId="55DB33BD" w14:textId="77777777" w:rsidR="00E037A5" w:rsidRPr="00E037A5" w:rsidRDefault="00E037A5" w:rsidP="00E037A5">
      <w:pPr>
        <w:rPr>
          <w:bCs/>
          <w:color w:val="595959" w:themeColor="text1" w:themeTint="A6"/>
        </w:rPr>
      </w:pPr>
      <w:r w:rsidRPr="00E037A5">
        <w:rPr>
          <w:bCs/>
          <w:color w:val="595959" w:themeColor="text1" w:themeTint="A6"/>
        </w:rPr>
        <w:t>Senior Networks Director</w:t>
      </w:r>
    </w:p>
    <w:p w14:paraId="555CB0BA" w14:textId="77777777" w:rsidR="00E037A5" w:rsidRPr="00E037A5" w:rsidRDefault="00E037A5" w:rsidP="00E037A5">
      <w:pPr>
        <w:rPr>
          <w:bCs/>
          <w:color w:val="595959" w:themeColor="text1" w:themeTint="A6"/>
        </w:rPr>
      </w:pPr>
      <w:r w:rsidRPr="00E037A5">
        <w:rPr>
          <w:bCs/>
          <w:color w:val="595959" w:themeColor="text1" w:themeTint="A6"/>
        </w:rPr>
        <w:t>Vizient</w:t>
      </w:r>
    </w:p>
    <w:p w14:paraId="5FF4ABF5" w14:textId="77777777" w:rsidR="00E037A5" w:rsidRPr="00E037A5" w:rsidRDefault="00E037A5" w:rsidP="00E037A5">
      <w:pPr>
        <w:rPr>
          <w:bCs/>
          <w:color w:val="595959" w:themeColor="text1" w:themeTint="A6"/>
        </w:rPr>
      </w:pPr>
    </w:p>
    <w:p w14:paraId="4875AE6B" w14:textId="77777777" w:rsidR="00E037A5" w:rsidRPr="00E037A5" w:rsidRDefault="00E037A5" w:rsidP="00E037A5">
      <w:pPr>
        <w:rPr>
          <w:bCs/>
          <w:color w:val="595959" w:themeColor="text1" w:themeTint="A6"/>
        </w:rPr>
      </w:pPr>
      <w:r w:rsidRPr="00E037A5">
        <w:rPr>
          <w:bCs/>
          <w:color w:val="595959" w:themeColor="text1" w:themeTint="A6"/>
        </w:rPr>
        <w:t xml:space="preserve">Brian Bates, CPA, CHC, </w:t>
      </w:r>
      <w:proofErr w:type="spellStart"/>
      <w:r w:rsidRPr="00E037A5">
        <w:rPr>
          <w:bCs/>
          <w:color w:val="595959" w:themeColor="text1" w:themeTint="A6"/>
        </w:rPr>
        <w:t>MAc</w:t>
      </w:r>
      <w:proofErr w:type="spellEnd"/>
    </w:p>
    <w:p w14:paraId="65B12599" w14:textId="77777777" w:rsidR="00E037A5" w:rsidRPr="00E037A5" w:rsidRDefault="00E037A5" w:rsidP="00E037A5">
      <w:pPr>
        <w:rPr>
          <w:bCs/>
          <w:color w:val="595959" w:themeColor="text1" w:themeTint="A6"/>
        </w:rPr>
      </w:pPr>
      <w:r w:rsidRPr="00E037A5">
        <w:rPr>
          <w:bCs/>
          <w:color w:val="595959" w:themeColor="text1" w:themeTint="A6"/>
        </w:rPr>
        <w:t>Chief Compliance Officer</w:t>
      </w:r>
    </w:p>
    <w:p w14:paraId="57FC398B" w14:textId="77777777" w:rsidR="00E037A5" w:rsidRPr="00E037A5" w:rsidRDefault="00E037A5" w:rsidP="00E037A5">
      <w:pPr>
        <w:rPr>
          <w:bCs/>
          <w:color w:val="595959" w:themeColor="text1" w:themeTint="A6"/>
        </w:rPr>
      </w:pPr>
      <w:r w:rsidRPr="00E037A5">
        <w:rPr>
          <w:bCs/>
          <w:color w:val="595959" w:themeColor="text1" w:themeTint="A6"/>
        </w:rPr>
        <w:t>UAB Medicine,</w:t>
      </w:r>
    </w:p>
    <w:p w14:paraId="023876F8" w14:textId="77777777" w:rsidR="00E037A5" w:rsidRPr="00E037A5" w:rsidRDefault="00E037A5" w:rsidP="00E037A5">
      <w:pPr>
        <w:rPr>
          <w:bCs/>
          <w:color w:val="595959" w:themeColor="text1" w:themeTint="A6"/>
        </w:rPr>
      </w:pPr>
    </w:p>
    <w:p w14:paraId="4B38CA08" w14:textId="77777777" w:rsidR="00E037A5" w:rsidRPr="00E037A5" w:rsidRDefault="00E037A5" w:rsidP="00E037A5">
      <w:pPr>
        <w:rPr>
          <w:bCs/>
          <w:color w:val="595959" w:themeColor="text1" w:themeTint="A6"/>
        </w:rPr>
      </w:pPr>
      <w:r w:rsidRPr="00E037A5">
        <w:rPr>
          <w:bCs/>
          <w:color w:val="595959" w:themeColor="text1" w:themeTint="A6"/>
        </w:rPr>
        <w:t>Troy Barron, JD</w:t>
      </w:r>
    </w:p>
    <w:p w14:paraId="5CAB68C0" w14:textId="77777777" w:rsidR="00E037A5" w:rsidRPr="00E037A5" w:rsidRDefault="00E037A5" w:rsidP="00E037A5">
      <w:pPr>
        <w:rPr>
          <w:bCs/>
          <w:color w:val="595959" w:themeColor="text1" w:themeTint="A6"/>
        </w:rPr>
      </w:pPr>
      <w:r w:rsidRPr="00E037A5">
        <w:rPr>
          <w:bCs/>
          <w:color w:val="595959" w:themeColor="text1" w:themeTint="A6"/>
        </w:rPr>
        <w:t>Associate General Counsel</w:t>
      </w:r>
    </w:p>
    <w:p w14:paraId="08F7889F" w14:textId="36DE8869" w:rsidR="006642DD" w:rsidRPr="00CE5040" w:rsidRDefault="00E037A5" w:rsidP="00E037A5">
      <w:pPr>
        <w:rPr>
          <w:bCs/>
          <w:color w:val="595959" w:themeColor="text1" w:themeTint="A6"/>
        </w:rPr>
      </w:pPr>
      <w:r w:rsidRPr="00E037A5">
        <w:rPr>
          <w:bCs/>
          <w:color w:val="595959" w:themeColor="text1" w:themeTint="A6"/>
        </w:rPr>
        <w:t>Vizient</w:t>
      </w:r>
      <w:r w:rsidR="00CE5040" w:rsidRPr="00CE5040">
        <w:rPr>
          <w:bCs/>
          <w:color w:val="595959" w:themeColor="text1" w:themeTint="A6"/>
        </w:rPr>
        <w:t>.</w:t>
      </w:r>
    </w:p>
    <w:p w14:paraId="0B0D8A21" w14:textId="77777777" w:rsidR="00CB449D" w:rsidRPr="00145C63" w:rsidRDefault="00CB449D" w:rsidP="00CB449D">
      <w:pPr>
        <w:rPr>
          <w:color w:val="595959" w:themeColor="text1" w:themeTint="A6"/>
        </w:rPr>
      </w:pPr>
    </w:p>
    <w:p w14:paraId="7E02880C" w14:textId="123F988B" w:rsidR="00CB449D" w:rsidRDefault="00CB449D" w:rsidP="00E02270">
      <w:pPr>
        <w:pStyle w:val="Heading3"/>
        <w:spacing w:before="0"/>
        <w:rPr>
          <w:rFonts w:cs="Arial"/>
          <w:b w:val="0"/>
          <w:bCs w:val="0"/>
          <w:color w:val="01ADAB"/>
          <w:sz w:val="24"/>
        </w:rPr>
      </w:pPr>
      <w:r>
        <w:rPr>
          <w:rFonts w:cs="Arial"/>
          <w:b w:val="0"/>
          <w:bCs w:val="0"/>
          <w:color w:val="01ADAB"/>
          <w:sz w:val="24"/>
        </w:rPr>
        <w:t>Presenter</w:t>
      </w:r>
      <w:r w:rsidR="00CE5040">
        <w:rPr>
          <w:rFonts w:cs="Arial"/>
          <w:b w:val="0"/>
          <w:bCs w:val="0"/>
          <w:color w:val="01ADAB"/>
          <w:sz w:val="24"/>
        </w:rPr>
        <w:t xml:space="preserve"> pool</w:t>
      </w:r>
    </w:p>
    <w:p w14:paraId="1A99FBFF" w14:textId="77777777" w:rsidR="00861ABD" w:rsidRPr="00861ABD" w:rsidRDefault="00861ABD" w:rsidP="00861ABD"/>
    <w:p w14:paraId="45F5C4E8" w14:textId="77777777" w:rsidR="0016625F" w:rsidRPr="0016625F" w:rsidRDefault="0016625F" w:rsidP="0016625F">
      <w:pPr>
        <w:rPr>
          <w:bCs/>
          <w:color w:val="595959" w:themeColor="text1" w:themeTint="A6"/>
        </w:rPr>
      </w:pPr>
      <w:r w:rsidRPr="0016625F">
        <w:rPr>
          <w:bCs/>
          <w:color w:val="595959" w:themeColor="text1" w:themeTint="A6"/>
        </w:rPr>
        <w:t xml:space="preserve">Brian Bates, CPA, CHC, </w:t>
      </w:r>
      <w:proofErr w:type="spellStart"/>
      <w:r w:rsidRPr="0016625F">
        <w:rPr>
          <w:bCs/>
          <w:color w:val="595959" w:themeColor="text1" w:themeTint="A6"/>
        </w:rPr>
        <w:t>MAc</w:t>
      </w:r>
      <w:proofErr w:type="spellEnd"/>
    </w:p>
    <w:p w14:paraId="008FDD83" w14:textId="77777777" w:rsidR="0016625F" w:rsidRPr="0016625F" w:rsidRDefault="0016625F" w:rsidP="0016625F">
      <w:pPr>
        <w:rPr>
          <w:bCs/>
          <w:color w:val="595959" w:themeColor="text1" w:themeTint="A6"/>
        </w:rPr>
      </w:pPr>
      <w:r w:rsidRPr="0016625F">
        <w:rPr>
          <w:bCs/>
          <w:color w:val="595959" w:themeColor="text1" w:themeTint="A6"/>
        </w:rPr>
        <w:t>Chief Compliance Officer</w:t>
      </w:r>
    </w:p>
    <w:p w14:paraId="2A31AD47" w14:textId="77777777" w:rsidR="0016625F" w:rsidRPr="0016625F" w:rsidRDefault="0016625F" w:rsidP="0016625F">
      <w:pPr>
        <w:rPr>
          <w:bCs/>
          <w:color w:val="595959" w:themeColor="text1" w:themeTint="A6"/>
        </w:rPr>
      </w:pPr>
      <w:r w:rsidRPr="0016625F">
        <w:rPr>
          <w:bCs/>
          <w:color w:val="595959" w:themeColor="text1" w:themeTint="A6"/>
        </w:rPr>
        <w:t>UAB Medicine</w:t>
      </w:r>
    </w:p>
    <w:p w14:paraId="4ED14998" w14:textId="77777777" w:rsidR="0016625F" w:rsidRPr="0016625F" w:rsidRDefault="0016625F" w:rsidP="0016625F">
      <w:pPr>
        <w:rPr>
          <w:bCs/>
          <w:color w:val="595959" w:themeColor="text1" w:themeTint="A6"/>
        </w:rPr>
      </w:pPr>
    </w:p>
    <w:p w14:paraId="4E013887" w14:textId="77777777" w:rsidR="0016625F" w:rsidRPr="0016625F" w:rsidRDefault="0016625F" w:rsidP="0016625F">
      <w:pPr>
        <w:rPr>
          <w:bCs/>
          <w:color w:val="595959" w:themeColor="text1" w:themeTint="A6"/>
        </w:rPr>
      </w:pPr>
      <w:r w:rsidRPr="0016625F">
        <w:rPr>
          <w:bCs/>
          <w:color w:val="595959" w:themeColor="text1" w:themeTint="A6"/>
        </w:rPr>
        <w:t>Jeff Blumenthal, JD</w:t>
      </w:r>
    </w:p>
    <w:p w14:paraId="1FE26F35" w14:textId="77777777" w:rsidR="0016625F" w:rsidRPr="0016625F" w:rsidRDefault="0016625F" w:rsidP="0016625F">
      <w:pPr>
        <w:rPr>
          <w:bCs/>
          <w:color w:val="595959" w:themeColor="text1" w:themeTint="A6"/>
        </w:rPr>
      </w:pPr>
      <w:r w:rsidRPr="0016625F">
        <w:rPr>
          <w:bCs/>
          <w:color w:val="595959" w:themeColor="text1" w:themeTint="A6"/>
        </w:rPr>
        <w:t>Chief Counsel</w:t>
      </w:r>
    </w:p>
    <w:p w14:paraId="4CD107C4" w14:textId="77777777" w:rsidR="0016625F" w:rsidRPr="0016625F" w:rsidRDefault="0016625F" w:rsidP="0016625F">
      <w:pPr>
        <w:rPr>
          <w:bCs/>
          <w:color w:val="595959" w:themeColor="text1" w:themeTint="A6"/>
        </w:rPr>
      </w:pPr>
      <w:r w:rsidRPr="0016625F">
        <w:rPr>
          <w:bCs/>
          <w:color w:val="595959" w:themeColor="text1" w:themeTint="A6"/>
        </w:rPr>
        <w:t>UConn Health</w:t>
      </w:r>
    </w:p>
    <w:p w14:paraId="0A23B6EF" w14:textId="77777777" w:rsidR="0016625F" w:rsidRPr="0016625F" w:rsidRDefault="0016625F" w:rsidP="0016625F">
      <w:pPr>
        <w:rPr>
          <w:bCs/>
          <w:color w:val="595959" w:themeColor="text1" w:themeTint="A6"/>
        </w:rPr>
      </w:pPr>
    </w:p>
    <w:p w14:paraId="172DA24E" w14:textId="77777777" w:rsidR="0016625F" w:rsidRPr="0016625F" w:rsidRDefault="0016625F" w:rsidP="0016625F">
      <w:pPr>
        <w:rPr>
          <w:bCs/>
          <w:color w:val="595959" w:themeColor="text1" w:themeTint="A6"/>
        </w:rPr>
      </w:pPr>
      <w:r w:rsidRPr="0016625F">
        <w:rPr>
          <w:bCs/>
          <w:color w:val="595959" w:themeColor="text1" w:themeTint="A6"/>
        </w:rPr>
        <w:t>Brian Watts, JD</w:t>
      </w:r>
    </w:p>
    <w:p w14:paraId="4CB835A5" w14:textId="77777777" w:rsidR="0016625F" w:rsidRPr="0016625F" w:rsidRDefault="0016625F" w:rsidP="0016625F">
      <w:pPr>
        <w:rPr>
          <w:bCs/>
          <w:color w:val="595959" w:themeColor="text1" w:themeTint="A6"/>
        </w:rPr>
      </w:pPr>
      <w:r w:rsidRPr="0016625F">
        <w:rPr>
          <w:bCs/>
          <w:color w:val="595959" w:themeColor="text1" w:themeTint="A6"/>
        </w:rPr>
        <w:t>Deputy General Counsel</w:t>
      </w:r>
    </w:p>
    <w:p w14:paraId="51EED455" w14:textId="77777777" w:rsidR="0016625F" w:rsidRPr="0016625F" w:rsidRDefault="0016625F" w:rsidP="0016625F">
      <w:pPr>
        <w:rPr>
          <w:bCs/>
          <w:color w:val="595959" w:themeColor="text1" w:themeTint="A6"/>
        </w:rPr>
      </w:pPr>
      <w:r w:rsidRPr="0016625F">
        <w:rPr>
          <w:bCs/>
          <w:color w:val="595959" w:themeColor="text1" w:themeTint="A6"/>
        </w:rPr>
        <w:lastRenderedPageBreak/>
        <w:t>University of Utah</w:t>
      </w:r>
    </w:p>
    <w:p w14:paraId="52548F1A" w14:textId="77777777" w:rsidR="0016625F" w:rsidRPr="0016625F" w:rsidRDefault="0016625F" w:rsidP="0016625F">
      <w:pPr>
        <w:rPr>
          <w:bCs/>
          <w:color w:val="595959" w:themeColor="text1" w:themeTint="A6"/>
        </w:rPr>
      </w:pPr>
    </w:p>
    <w:p w14:paraId="1102CA90" w14:textId="77777777" w:rsidR="0016625F" w:rsidRPr="0016625F" w:rsidRDefault="0016625F" w:rsidP="0016625F">
      <w:pPr>
        <w:rPr>
          <w:bCs/>
          <w:color w:val="595959" w:themeColor="text1" w:themeTint="A6"/>
        </w:rPr>
      </w:pPr>
      <w:r w:rsidRPr="0016625F">
        <w:rPr>
          <w:bCs/>
          <w:color w:val="595959" w:themeColor="text1" w:themeTint="A6"/>
        </w:rPr>
        <w:t>Brent Wilson, JD</w:t>
      </w:r>
    </w:p>
    <w:p w14:paraId="3321C24A" w14:textId="77777777" w:rsidR="0016625F" w:rsidRPr="0016625F" w:rsidRDefault="0016625F" w:rsidP="0016625F">
      <w:pPr>
        <w:rPr>
          <w:bCs/>
          <w:color w:val="595959" w:themeColor="text1" w:themeTint="A6"/>
        </w:rPr>
      </w:pPr>
      <w:r w:rsidRPr="0016625F">
        <w:rPr>
          <w:bCs/>
          <w:color w:val="595959" w:themeColor="text1" w:themeTint="A6"/>
        </w:rPr>
        <w:t>Chief Compliance Officer</w:t>
      </w:r>
    </w:p>
    <w:p w14:paraId="312771C4" w14:textId="77777777" w:rsidR="0016625F" w:rsidRPr="0016625F" w:rsidRDefault="0016625F" w:rsidP="0016625F">
      <w:pPr>
        <w:rPr>
          <w:bCs/>
          <w:color w:val="595959" w:themeColor="text1" w:themeTint="A6"/>
        </w:rPr>
      </w:pPr>
      <w:r w:rsidRPr="0016625F">
        <w:rPr>
          <w:bCs/>
          <w:color w:val="595959" w:themeColor="text1" w:themeTint="A6"/>
        </w:rPr>
        <w:t>University of Utah</w:t>
      </w:r>
    </w:p>
    <w:p w14:paraId="514440B9" w14:textId="77777777" w:rsidR="0016625F" w:rsidRPr="0016625F" w:rsidRDefault="0016625F" w:rsidP="0016625F">
      <w:pPr>
        <w:rPr>
          <w:bCs/>
          <w:color w:val="595959" w:themeColor="text1" w:themeTint="A6"/>
        </w:rPr>
      </w:pPr>
    </w:p>
    <w:p w14:paraId="4273CEDA" w14:textId="77777777" w:rsidR="0016625F" w:rsidRPr="0016625F" w:rsidRDefault="0016625F" w:rsidP="0016625F">
      <w:pPr>
        <w:rPr>
          <w:bCs/>
          <w:color w:val="595959" w:themeColor="text1" w:themeTint="A6"/>
        </w:rPr>
      </w:pPr>
      <w:r w:rsidRPr="0016625F">
        <w:rPr>
          <w:bCs/>
          <w:color w:val="595959" w:themeColor="text1" w:themeTint="A6"/>
        </w:rPr>
        <w:t>Gates Garrity-</w:t>
      </w:r>
      <w:proofErr w:type="spellStart"/>
      <w:r w:rsidRPr="0016625F">
        <w:rPr>
          <w:bCs/>
          <w:color w:val="595959" w:themeColor="text1" w:themeTint="A6"/>
        </w:rPr>
        <w:t>Rokous</w:t>
      </w:r>
      <w:proofErr w:type="spellEnd"/>
      <w:r w:rsidRPr="0016625F">
        <w:rPr>
          <w:bCs/>
          <w:color w:val="595959" w:themeColor="text1" w:themeTint="A6"/>
        </w:rPr>
        <w:t>, JD</w:t>
      </w:r>
    </w:p>
    <w:p w14:paraId="6FD34C45" w14:textId="77777777" w:rsidR="0016625F" w:rsidRPr="0016625F" w:rsidRDefault="0016625F" w:rsidP="0016625F">
      <w:pPr>
        <w:rPr>
          <w:bCs/>
          <w:color w:val="595959" w:themeColor="text1" w:themeTint="A6"/>
        </w:rPr>
      </w:pPr>
      <w:r w:rsidRPr="0016625F">
        <w:rPr>
          <w:bCs/>
          <w:color w:val="595959" w:themeColor="text1" w:themeTint="A6"/>
        </w:rPr>
        <w:t>Chief Compliance Officer</w:t>
      </w:r>
    </w:p>
    <w:p w14:paraId="1821F36C" w14:textId="77777777" w:rsidR="0016625F" w:rsidRPr="0016625F" w:rsidRDefault="0016625F" w:rsidP="0016625F">
      <w:pPr>
        <w:rPr>
          <w:bCs/>
          <w:color w:val="595959" w:themeColor="text1" w:themeTint="A6"/>
        </w:rPr>
      </w:pPr>
      <w:r w:rsidRPr="0016625F">
        <w:rPr>
          <w:bCs/>
          <w:color w:val="595959" w:themeColor="text1" w:themeTint="A6"/>
        </w:rPr>
        <w:t>The Ohio State University</w:t>
      </w:r>
    </w:p>
    <w:p w14:paraId="69842F8D" w14:textId="77777777" w:rsidR="0016625F" w:rsidRPr="0016625F" w:rsidRDefault="0016625F" w:rsidP="0016625F">
      <w:pPr>
        <w:rPr>
          <w:bCs/>
          <w:color w:val="595959" w:themeColor="text1" w:themeTint="A6"/>
        </w:rPr>
      </w:pPr>
    </w:p>
    <w:p w14:paraId="0F2132B4" w14:textId="77777777" w:rsidR="0016625F" w:rsidRPr="0016625F" w:rsidRDefault="0016625F" w:rsidP="0016625F">
      <w:pPr>
        <w:rPr>
          <w:bCs/>
          <w:color w:val="595959" w:themeColor="text1" w:themeTint="A6"/>
        </w:rPr>
      </w:pPr>
      <w:r w:rsidRPr="0016625F">
        <w:rPr>
          <w:bCs/>
          <w:color w:val="595959" w:themeColor="text1" w:themeTint="A6"/>
        </w:rPr>
        <w:t xml:space="preserve">Rachel </w:t>
      </w:r>
      <w:proofErr w:type="spellStart"/>
      <w:r w:rsidRPr="0016625F">
        <w:rPr>
          <w:bCs/>
          <w:color w:val="595959" w:themeColor="text1" w:themeTint="A6"/>
        </w:rPr>
        <w:t>Nosowsky</w:t>
      </w:r>
      <w:proofErr w:type="spellEnd"/>
      <w:r w:rsidRPr="0016625F">
        <w:rPr>
          <w:bCs/>
          <w:color w:val="595959" w:themeColor="text1" w:themeTint="A6"/>
        </w:rPr>
        <w:t>, JD</w:t>
      </w:r>
    </w:p>
    <w:p w14:paraId="07A2EE3F" w14:textId="77777777" w:rsidR="0016625F" w:rsidRPr="0016625F" w:rsidRDefault="0016625F" w:rsidP="0016625F">
      <w:pPr>
        <w:rPr>
          <w:bCs/>
          <w:color w:val="595959" w:themeColor="text1" w:themeTint="A6"/>
        </w:rPr>
      </w:pPr>
      <w:r w:rsidRPr="0016625F">
        <w:rPr>
          <w:bCs/>
          <w:color w:val="595959" w:themeColor="text1" w:themeTint="A6"/>
        </w:rPr>
        <w:t>Deputy General Counsel</w:t>
      </w:r>
    </w:p>
    <w:p w14:paraId="109AABF9" w14:textId="77777777" w:rsidR="0016625F" w:rsidRPr="0016625F" w:rsidRDefault="0016625F" w:rsidP="0016625F">
      <w:pPr>
        <w:rPr>
          <w:bCs/>
          <w:color w:val="595959" w:themeColor="text1" w:themeTint="A6"/>
        </w:rPr>
      </w:pPr>
      <w:r w:rsidRPr="0016625F">
        <w:rPr>
          <w:bCs/>
          <w:color w:val="595959" w:themeColor="text1" w:themeTint="A6"/>
        </w:rPr>
        <w:t>Health Affairs &amp; Technology Law</w:t>
      </w:r>
    </w:p>
    <w:p w14:paraId="18C43511" w14:textId="77777777" w:rsidR="0016625F" w:rsidRPr="0016625F" w:rsidRDefault="0016625F" w:rsidP="0016625F">
      <w:pPr>
        <w:rPr>
          <w:bCs/>
          <w:color w:val="595959" w:themeColor="text1" w:themeTint="A6"/>
        </w:rPr>
      </w:pPr>
    </w:p>
    <w:p w14:paraId="3A349D33" w14:textId="77777777" w:rsidR="0016625F" w:rsidRPr="0016625F" w:rsidRDefault="0016625F" w:rsidP="0016625F">
      <w:pPr>
        <w:rPr>
          <w:bCs/>
          <w:color w:val="595959" w:themeColor="text1" w:themeTint="A6"/>
        </w:rPr>
      </w:pPr>
      <w:r w:rsidRPr="0016625F">
        <w:rPr>
          <w:bCs/>
          <w:color w:val="595959" w:themeColor="text1" w:themeTint="A6"/>
        </w:rPr>
        <w:t>Debbie Osgood, JD</w:t>
      </w:r>
    </w:p>
    <w:p w14:paraId="0F7F8712" w14:textId="77777777" w:rsidR="0016625F" w:rsidRPr="0016625F" w:rsidRDefault="0016625F" w:rsidP="0016625F">
      <w:pPr>
        <w:rPr>
          <w:bCs/>
          <w:color w:val="595959" w:themeColor="text1" w:themeTint="A6"/>
        </w:rPr>
      </w:pPr>
      <w:r w:rsidRPr="0016625F">
        <w:rPr>
          <w:bCs/>
          <w:color w:val="595959" w:themeColor="text1" w:themeTint="A6"/>
        </w:rPr>
        <w:t>Partner</w:t>
      </w:r>
    </w:p>
    <w:p w14:paraId="2A6D7357" w14:textId="77777777" w:rsidR="0016625F" w:rsidRPr="0016625F" w:rsidRDefault="0016625F" w:rsidP="0016625F">
      <w:pPr>
        <w:rPr>
          <w:bCs/>
          <w:color w:val="595959" w:themeColor="text1" w:themeTint="A6"/>
        </w:rPr>
      </w:pPr>
      <w:r w:rsidRPr="0016625F">
        <w:rPr>
          <w:bCs/>
          <w:color w:val="595959" w:themeColor="text1" w:themeTint="A6"/>
        </w:rPr>
        <w:t xml:space="preserve">Hogan </w:t>
      </w:r>
      <w:proofErr w:type="spellStart"/>
      <w:r w:rsidRPr="0016625F">
        <w:rPr>
          <w:bCs/>
          <w:color w:val="595959" w:themeColor="text1" w:themeTint="A6"/>
        </w:rPr>
        <w:t>Marren</w:t>
      </w:r>
      <w:proofErr w:type="spellEnd"/>
      <w:r w:rsidRPr="0016625F">
        <w:rPr>
          <w:bCs/>
          <w:color w:val="595959" w:themeColor="text1" w:themeTint="A6"/>
        </w:rPr>
        <w:t xml:space="preserve"> Babbo &amp; Rose</w:t>
      </w:r>
    </w:p>
    <w:p w14:paraId="43EE941E" w14:textId="77777777" w:rsidR="0016625F" w:rsidRPr="0016625F" w:rsidRDefault="0016625F" w:rsidP="0016625F">
      <w:pPr>
        <w:rPr>
          <w:bCs/>
          <w:color w:val="595959" w:themeColor="text1" w:themeTint="A6"/>
        </w:rPr>
      </w:pPr>
    </w:p>
    <w:p w14:paraId="32B50FA0" w14:textId="77777777" w:rsidR="0016625F" w:rsidRPr="0016625F" w:rsidRDefault="0016625F" w:rsidP="0016625F">
      <w:pPr>
        <w:rPr>
          <w:bCs/>
          <w:color w:val="595959" w:themeColor="text1" w:themeTint="A6"/>
        </w:rPr>
      </w:pPr>
      <w:r w:rsidRPr="0016625F">
        <w:rPr>
          <w:bCs/>
          <w:color w:val="595959" w:themeColor="text1" w:themeTint="A6"/>
        </w:rPr>
        <w:t xml:space="preserve">Brian </w:t>
      </w:r>
      <w:proofErr w:type="spellStart"/>
      <w:r w:rsidRPr="0016625F">
        <w:rPr>
          <w:bCs/>
          <w:color w:val="595959" w:themeColor="text1" w:themeTint="A6"/>
        </w:rPr>
        <w:t>Uridge</w:t>
      </w:r>
      <w:proofErr w:type="spellEnd"/>
      <w:r w:rsidRPr="0016625F">
        <w:rPr>
          <w:bCs/>
          <w:color w:val="595959" w:themeColor="text1" w:themeTint="A6"/>
        </w:rPr>
        <w:t>, MPA, CPP, CHPA, CTM</w:t>
      </w:r>
    </w:p>
    <w:p w14:paraId="672546F6" w14:textId="77777777" w:rsidR="0016625F" w:rsidRPr="0016625F" w:rsidRDefault="0016625F" w:rsidP="0016625F">
      <w:pPr>
        <w:rPr>
          <w:bCs/>
          <w:color w:val="595959" w:themeColor="text1" w:themeTint="A6"/>
        </w:rPr>
      </w:pPr>
      <w:r w:rsidRPr="0016625F">
        <w:rPr>
          <w:bCs/>
          <w:color w:val="595959" w:themeColor="text1" w:themeTint="A6"/>
        </w:rPr>
        <w:t>DPSS Deputy Director &amp; Michigan Medicine Security Director, University of Michigan Division of Public Safety &amp; Security</w:t>
      </w:r>
    </w:p>
    <w:p w14:paraId="1C204368" w14:textId="77777777" w:rsidR="0016625F" w:rsidRPr="0016625F" w:rsidRDefault="0016625F" w:rsidP="0016625F">
      <w:pPr>
        <w:rPr>
          <w:bCs/>
          <w:color w:val="595959" w:themeColor="text1" w:themeTint="A6"/>
        </w:rPr>
      </w:pPr>
      <w:r w:rsidRPr="0016625F">
        <w:rPr>
          <w:bCs/>
          <w:color w:val="595959" w:themeColor="text1" w:themeTint="A6"/>
        </w:rPr>
        <w:t>Michigan Medicine Security</w:t>
      </w:r>
    </w:p>
    <w:p w14:paraId="1CC69FCF" w14:textId="77777777" w:rsidR="0016625F" w:rsidRPr="0016625F" w:rsidRDefault="0016625F" w:rsidP="0016625F">
      <w:pPr>
        <w:rPr>
          <w:bCs/>
          <w:color w:val="595959" w:themeColor="text1" w:themeTint="A6"/>
        </w:rPr>
      </w:pPr>
    </w:p>
    <w:p w14:paraId="0AED966E" w14:textId="77777777" w:rsidR="0016625F" w:rsidRPr="0016625F" w:rsidRDefault="0016625F" w:rsidP="0016625F">
      <w:pPr>
        <w:rPr>
          <w:bCs/>
          <w:color w:val="595959" w:themeColor="text1" w:themeTint="A6"/>
        </w:rPr>
      </w:pPr>
      <w:proofErr w:type="spellStart"/>
      <w:r w:rsidRPr="0016625F">
        <w:rPr>
          <w:bCs/>
          <w:color w:val="595959" w:themeColor="text1" w:themeTint="A6"/>
        </w:rPr>
        <w:t>Shaifali</w:t>
      </w:r>
      <w:proofErr w:type="spellEnd"/>
      <w:r w:rsidRPr="0016625F">
        <w:rPr>
          <w:bCs/>
          <w:color w:val="595959" w:themeColor="text1" w:themeTint="A6"/>
        </w:rPr>
        <w:t xml:space="preserve"> Ray, MHA</w:t>
      </w:r>
    </w:p>
    <w:p w14:paraId="57B09F59" w14:textId="77777777" w:rsidR="0016625F" w:rsidRPr="0016625F" w:rsidRDefault="0016625F" w:rsidP="0016625F">
      <w:pPr>
        <w:rPr>
          <w:bCs/>
          <w:color w:val="595959" w:themeColor="text1" w:themeTint="A6"/>
        </w:rPr>
      </w:pPr>
      <w:r w:rsidRPr="0016625F">
        <w:rPr>
          <w:bCs/>
          <w:color w:val="595959" w:themeColor="text1" w:themeTint="A6"/>
        </w:rPr>
        <w:t>Senior Networks Director</w:t>
      </w:r>
    </w:p>
    <w:p w14:paraId="57FD530F" w14:textId="3A72A65E" w:rsidR="001834DD" w:rsidRPr="008730EB" w:rsidRDefault="0016625F" w:rsidP="0016625F">
      <w:r w:rsidRPr="0016625F">
        <w:rPr>
          <w:bCs/>
          <w:color w:val="595959" w:themeColor="text1" w:themeTint="A6"/>
        </w:rPr>
        <w:t>Vizient</w:t>
      </w:r>
    </w:p>
    <w:sectPr w:rsidR="001834DD" w:rsidRPr="008730EB" w:rsidSect="00132AA2">
      <w:headerReference w:type="even" r:id="rId34"/>
      <w:headerReference w:type="default" r:id="rId35"/>
      <w:footerReference w:type="default" r:id="rId36"/>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CC31C" w14:textId="77777777" w:rsidR="00701E38" w:rsidRDefault="00701E38" w:rsidP="00971D43">
      <w:r>
        <w:separator/>
      </w:r>
    </w:p>
  </w:endnote>
  <w:endnote w:type="continuationSeparator" w:id="0">
    <w:p w14:paraId="5AC8D8AC" w14:textId="77777777" w:rsidR="00701E38" w:rsidRDefault="00701E38"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9C4E0" w14:textId="77777777" w:rsidR="00701E38" w:rsidRDefault="00701E38" w:rsidP="00971D43">
      <w:r>
        <w:separator/>
      </w:r>
    </w:p>
  </w:footnote>
  <w:footnote w:type="continuationSeparator" w:id="0">
    <w:p w14:paraId="49D65469" w14:textId="77777777" w:rsidR="00701E38" w:rsidRDefault="00701E38"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C7192"/>
    <w:multiLevelType w:val="hybridMultilevel"/>
    <w:tmpl w:val="574A0DE8"/>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D136C"/>
    <w:multiLevelType w:val="hybridMultilevel"/>
    <w:tmpl w:val="72301602"/>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4290E24"/>
    <w:multiLevelType w:val="hybridMultilevel"/>
    <w:tmpl w:val="567C6078"/>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755059"/>
    <w:multiLevelType w:val="hybridMultilevel"/>
    <w:tmpl w:val="5122F5C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5"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8"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2"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5" w15:restartNumberingAfterBreak="0">
    <w:nsid w:val="7CFB6DCD"/>
    <w:multiLevelType w:val="hybridMultilevel"/>
    <w:tmpl w:val="6106AEA6"/>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0"/>
  </w:num>
  <w:num w:numId="3">
    <w:abstractNumId w:val="36"/>
  </w:num>
  <w:num w:numId="4">
    <w:abstractNumId w:val="36"/>
  </w:num>
  <w:num w:numId="5">
    <w:abstractNumId w:val="33"/>
  </w:num>
  <w:num w:numId="6">
    <w:abstractNumId w:val="5"/>
  </w:num>
  <w:num w:numId="7">
    <w:abstractNumId w:val="28"/>
  </w:num>
  <w:num w:numId="8">
    <w:abstractNumId w:val="43"/>
  </w:num>
  <w:num w:numId="9">
    <w:abstractNumId w:val="40"/>
  </w:num>
  <w:num w:numId="10">
    <w:abstractNumId w:val="44"/>
  </w:num>
  <w:num w:numId="11">
    <w:abstractNumId w:val="15"/>
  </w:num>
  <w:num w:numId="12">
    <w:abstractNumId w:val="30"/>
  </w:num>
  <w:num w:numId="13">
    <w:abstractNumId w:val="18"/>
  </w:num>
  <w:num w:numId="14">
    <w:abstractNumId w:val="35"/>
  </w:num>
  <w:num w:numId="15">
    <w:abstractNumId w:val="22"/>
  </w:num>
  <w:num w:numId="16">
    <w:abstractNumId w:val="7"/>
  </w:num>
  <w:num w:numId="17">
    <w:abstractNumId w:val="16"/>
  </w:num>
  <w:num w:numId="18">
    <w:abstractNumId w:val="39"/>
  </w:num>
  <w:num w:numId="19">
    <w:abstractNumId w:val="42"/>
  </w:num>
  <w:num w:numId="20">
    <w:abstractNumId w:val="32"/>
  </w:num>
  <w:num w:numId="21">
    <w:abstractNumId w:val="10"/>
  </w:num>
  <w:num w:numId="22">
    <w:abstractNumId w:val="26"/>
  </w:num>
  <w:num w:numId="23">
    <w:abstractNumId w:val="13"/>
  </w:num>
  <w:num w:numId="24">
    <w:abstractNumId w:val="38"/>
  </w:num>
  <w:num w:numId="25">
    <w:abstractNumId w:val="4"/>
  </w:num>
  <w:num w:numId="26">
    <w:abstractNumId w:val="24"/>
  </w:num>
  <w:num w:numId="27">
    <w:abstractNumId w:val="41"/>
  </w:num>
  <w:num w:numId="28">
    <w:abstractNumId w:val="24"/>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4"/>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4"/>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1"/>
  </w:num>
  <w:num w:numId="32">
    <w:abstractNumId w:val="9"/>
  </w:num>
  <w:num w:numId="33">
    <w:abstractNumId w:val="37"/>
  </w:num>
  <w:num w:numId="34">
    <w:abstractNumId w:val="25"/>
  </w:num>
  <w:num w:numId="35">
    <w:abstractNumId w:val="11"/>
  </w:num>
  <w:num w:numId="36">
    <w:abstractNumId w:val="2"/>
  </w:num>
  <w:num w:numId="37">
    <w:abstractNumId w:val="1"/>
  </w:num>
  <w:num w:numId="38">
    <w:abstractNumId w:val="6"/>
  </w:num>
  <w:num w:numId="39">
    <w:abstractNumId w:val="8"/>
  </w:num>
  <w:num w:numId="40">
    <w:abstractNumId w:val="3"/>
  </w:num>
  <w:num w:numId="41">
    <w:abstractNumId w:val="21"/>
  </w:num>
  <w:num w:numId="42">
    <w:abstractNumId w:val="34"/>
  </w:num>
  <w:num w:numId="43">
    <w:abstractNumId w:val="17"/>
  </w:num>
  <w:num w:numId="44">
    <w:abstractNumId w:val="12"/>
  </w:num>
  <w:num w:numId="45">
    <w:abstractNumId w:val="27"/>
  </w:num>
  <w:num w:numId="46">
    <w:abstractNumId w:val="45"/>
  </w:num>
  <w:num w:numId="47">
    <w:abstractNumId w:val="23"/>
  </w:num>
  <w:num w:numId="48">
    <w:abstractNumId w:val="0"/>
  </w:num>
  <w:num w:numId="49">
    <w:abstractNumId w:val="19"/>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5CE3"/>
    <w:rsid w:val="000765B6"/>
    <w:rsid w:val="00095B16"/>
    <w:rsid w:val="000970CD"/>
    <w:rsid w:val="000D772B"/>
    <w:rsid w:val="000F1401"/>
    <w:rsid w:val="00101E49"/>
    <w:rsid w:val="00102FC6"/>
    <w:rsid w:val="00104CA4"/>
    <w:rsid w:val="00122743"/>
    <w:rsid w:val="001255F0"/>
    <w:rsid w:val="0013180C"/>
    <w:rsid w:val="00132AA2"/>
    <w:rsid w:val="00141630"/>
    <w:rsid w:val="001449C2"/>
    <w:rsid w:val="00145C63"/>
    <w:rsid w:val="0015087F"/>
    <w:rsid w:val="0015299B"/>
    <w:rsid w:val="001537EB"/>
    <w:rsid w:val="00155E54"/>
    <w:rsid w:val="001621CC"/>
    <w:rsid w:val="00165966"/>
    <w:rsid w:val="0016625F"/>
    <w:rsid w:val="001707FD"/>
    <w:rsid w:val="001716CE"/>
    <w:rsid w:val="00175E57"/>
    <w:rsid w:val="00182E6B"/>
    <w:rsid w:val="001834DD"/>
    <w:rsid w:val="00185D37"/>
    <w:rsid w:val="001D0832"/>
    <w:rsid w:val="001D2425"/>
    <w:rsid w:val="001D3415"/>
    <w:rsid w:val="001D56DD"/>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35B46"/>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39E1"/>
    <w:rsid w:val="003F4336"/>
    <w:rsid w:val="003F4F86"/>
    <w:rsid w:val="004009F2"/>
    <w:rsid w:val="00410C34"/>
    <w:rsid w:val="00411B42"/>
    <w:rsid w:val="00412304"/>
    <w:rsid w:val="00413B24"/>
    <w:rsid w:val="0041759A"/>
    <w:rsid w:val="004206C3"/>
    <w:rsid w:val="00423054"/>
    <w:rsid w:val="00423B4D"/>
    <w:rsid w:val="00434ECD"/>
    <w:rsid w:val="00435E61"/>
    <w:rsid w:val="0043610D"/>
    <w:rsid w:val="004463DA"/>
    <w:rsid w:val="00451C91"/>
    <w:rsid w:val="00452B25"/>
    <w:rsid w:val="00463FCD"/>
    <w:rsid w:val="00465422"/>
    <w:rsid w:val="004722C1"/>
    <w:rsid w:val="004747C2"/>
    <w:rsid w:val="004814ED"/>
    <w:rsid w:val="0048354F"/>
    <w:rsid w:val="00486137"/>
    <w:rsid w:val="00486539"/>
    <w:rsid w:val="004A294A"/>
    <w:rsid w:val="004A35F8"/>
    <w:rsid w:val="004A5394"/>
    <w:rsid w:val="004A677D"/>
    <w:rsid w:val="004B0F88"/>
    <w:rsid w:val="004B3F48"/>
    <w:rsid w:val="004C3FD4"/>
    <w:rsid w:val="004C7923"/>
    <w:rsid w:val="004D66E5"/>
    <w:rsid w:val="00504B99"/>
    <w:rsid w:val="00520393"/>
    <w:rsid w:val="005228D3"/>
    <w:rsid w:val="005349BB"/>
    <w:rsid w:val="00541FB2"/>
    <w:rsid w:val="00542D16"/>
    <w:rsid w:val="00552F0C"/>
    <w:rsid w:val="0055599E"/>
    <w:rsid w:val="00560C11"/>
    <w:rsid w:val="00560C84"/>
    <w:rsid w:val="00560CD0"/>
    <w:rsid w:val="00563BEA"/>
    <w:rsid w:val="00586A2D"/>
    <w:rsid w:val="00586A82"/>
    <w:rsid w:val="00587434"/>
    <w:rsid w:val="0059060D"/>
    <w:rsid w:val="00592B90"/>
    <w:rsid w:val="00594A26"/>
    <w:rsid w:val="005A78EF"/>
    <w:rsid w:val="005C5387"/>
    <w:rsid w:val="005E3D23"/>
    <w:rsid w:val="005F37E5"/>
    <w:rsid w:val="005F3EA9"/>
    <w:rsid w:val="005F53FC"/>
    <w:rsid w:val="005F7196"/>
    <w:rsid w:val="00607C19"/>
    <w:rsid w:val="00612814"/>
    <w:rsid w:val="0063036E"/>
    <w:rsid w:val="00636E51"/>
    <w:rsid w:val="00642B45"/>
    <w:rsid w:val="00654283"/>
    <w:rsid w:val="006642DD"/>
    <w:rsid w:val="006775CF"/>
    <w:rsid w:val="006A6544"/>
    <w:rsid w:val="006B43B7"/>
    <w:rsid w:val="006B6BF5"/>
    <w:rsid w:val="006B7975"/>
    <w:rsid w:val="006C2361"/>
    <w:rsid w:val="006E3F56"/>
    <w:rsid w:val="006F020F"/>
    <w:rsid w:val="006F1E6D"/>
    <w:rsid w:val="00701E38"/>
    <w:rsid w:val="00705313"/>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61ABD"/>
    <w:rsid w:val="008730EB"/>
    <w:rsid w:val="00880598"/>
    <w:rsid w:val="0088459B"/>
    <w:rsid w:val="00892A31"/>
    <w:rsid w:val="008939B0"/>
    <w:rsid w:val="008A32F5"/>
    <w:rsid w:val="008B127D"/>
    <w:rsid w:val="008B1E68"/>
    <w:rsid w:val="008D1039"/>
    <w:rsid w:val="008F0EC4"/>
    <w:rsid w:val="009225E4"/>
    <w:rsid w:val="00931508"/>
    <w:rsid w:val="009322F6"/>
    <w:rsid w:val="00952F89"/>
    <w:rsid w:val="00954FE6"/>
    <w:rsid w:val="00963CDE"/>
    <w:rsid w:val="00971D43"/>
    <w:rsid w:val="00980A48"/>
    <w:rsid w:val="00987B49"/>
    <w:rsid w:val="009A27BF"/>
    <w:rsid w:val="009A5D82"/>
    <w:rsid w:val="009A7E1B"/>
    <w:rsid w:val="009A7E9D"/>
    <w:rsid w:val="009B2BA5"/>
    <w:rsid w:val="009B6D1A"/>
    <w:rsid w:val="009D4020"/>
    <w:rsid w:val="009F4A49"/>
    <w:rsid w:val="00A00028"/>
    <w:rsid w:val="00A143FB"/>
    <w:rsid w:val="00A44AFC"/>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972B4"/>
    <w:rsid w:val="00CA20C5"/>
    <w:rsid w:val="00CB449D"/>
    <w:rsid w:val="00CB537E"/>
    <w:rsid w:val="00CC182A"/>
    <w:rsid w:val="00CC289B"/>
    <w:rsid w:val="00CC3A07"/>
    <w:rsid w:val="00CD118E"/>
    <w:rsid w:val="00CD18C0"/>
    <w:rsid w:val="00CD7F45"/>
    <w:rsid w:val="00CE5040"/>
    <w:rsid w:val="00CF2699"/>
    <w:rsid w:val="00CF5730"/>
    <w:rsid w:val="00D02E2F"/>
    <w:rsid w:val="00D04BFD"/>
    <w:rsid w:val="00D13F13"/>
    <w:rsid w:val="00D14C65"/>
    <w:rsid w:val="00D2267A"/>
    <w:rsid w:val="00D35964"/>
    <w:rsid w:val="00D3796A"/>
    <w:rsid w:val="00D45CFF"/>
    <w:rsid w:val="00D46507"/>
    <w:rsid w:val="00D52CC9"/>
    <w:rsid w:val="00D531EC"/>
    <w:rsid w:val="00D53AD4"/>
    <w:rsid w:val="00D55902"/>
    <w:rsid w:val="00D6051F"/>
    <w:rsid w:val="00D60D0D"/>
    <w:rsid w:val="00D97E07"/>
    <w:rsid w:val="00DA6BD0"/>
    <w:rsid w:val="00DB507E"/>
    <w:rsid w:val="00DC09A4"/>
    <w:rsid w:val="00DC5F8A"/>
    <w:rsid w:val="00DE18AA"/>
    <w:rsid w:val="00DE3426"/>
    <w:rsid w:val="00DF65D5"/>
    <w:rsid w:val="00E02270"/>
    <w:rsid w:val="00E037A5"/>
    <w:rsid w:val="00E403C9"/>
    <w:rsid w:val="00E435CD"/>
    <w:rsid w:val="00E47D10"/>
    <w:rsid w:val="00E50346"/>
    <w:rsid w:val="00E609BA"/>
    <w:rsid w:val="00E63522"/>
    <w:rsid w:val="00E63D33"/>
    <w:rsid w:val="00E64E1E"/>
    <w:rsid w:val="00E6655D"/>
    <w:rsid w:val="00EA0EB6"/>
    <w:rsid w:val="00EA13B8"/>
    <w:rsid w:val="00EC0481"/>
    <w:rsid w:val="00ED0769"/>
    <w:rsid w:val="00ED457B"/>
    <w:rsid w:val="00EF51E1"/>
    <w:rsid w:val="00F05C26"/>
    <w:rsid w:val="00F146F1"/>
    <w:rsid w:val="00F20160"/>
    <w:rsid w:val="00F206F3"/>
    <w:rsid w:val="00F2363D"/>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uiPriority w:val="39"/>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paragraph" w:customStyle="1" w:styleId="VZTTable1Text">
    <w:name w:val="VZT Table 1 Text"/>
    <w:basedOn w:val="Normal"/>
    <w:rsid w:val="00892A31"/>
    <w:pPr>
      <w:autoSpaceDE w:val="0"/>
      <w:autoSpaceDN w:val="0"/>
      <w:adjustRightInd w:val="0"/>
    </w:pPr>
    <w:rPr>
      <w:rFonts w:eastAsia="Times New Roman" w:cs="Arial"/>
      <w:color w:val="696969" w:themeColor="text2"/>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21" Type="http://schemas.openxmlformats.org/officeDocument/2006/relationships/customXml" Target="../customXml/item21.xml"/><Relationship Id="rId34"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2.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0.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1.xml><?xml version="1.0" encoding="utf-8"?>
<AllMetadata/>
</file>

<file path=customXml/item12.xml><?xml version="1.0" encoding="utf-8"?>
<?mso-contentType ?>
<FormTemplates xmlns="http://schemas.microsoft.com/sharepoint/v3/contenttype/forms">
  <Display>DocumentLibraryForm</Display>
  <Edit>DocumentLibraryForm</Edit>
  <New>DocumentLibraryForm</New>
</FormTemplates>
</file>

<file path=customXml/item13.xml><?xml version="1.0" encoding="utf-8"?>
<AllExternalAdhocVariableMappings/>
</file>

<file path=customXml/item14.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xml><?xml version="1.0" encoding="utf-8"?>
<AllWordPDs>
</AllWordPDs>
</file>

<file path=customXml/item16.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7.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8.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9.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xml><?xml version="1.0" encoding="utf-8"?>
<VariableListDefinition name="Computed" displayName="Computed" id="69155e26-4760-488b-ab4c-bb15b0f8b2a2" isdomainofvalue="False" dataSourceId="87651697-ca1f-4d80-9f69-bb743e325714"/>
</file>

<file path=customXml/item20.xml><?xml version="1.0" encoding="utf-8"?>
<DocPartTree/>
</file>

<file path=customXml/item21.xml><?xml version="1.0" encoding="utf-8"?>
<SourceDataModel Name="Computed" TargetDataSourceId="87651697-ca1f-4d80-9f69-bb743e325714"/>
</file>

<file path=customXml/item22.xml><?xml version="1.0" encoding="utf-8"?>
<SourceDataModel Name="System" TargetDataSourceId="00b80028-d226-4a39-9a19-6787589aad19"/>
</file>

<file path=customXml/item23.xml><?xml version="1.0" encoding="utf-8"?>
<DataSourceInfo>
  <Id>87651697-ca1f-4d80-9f69-bb743e325714</Id>
  <MajorVersion>0</MajorVersion>
  <MinorVersion>1</MinorVersion>
  <DataSourceType>Expression</DataSourceType>
  <Name>Computed</Name>
  <Description/>
  <Filter/>
  <DataFields/>
</DataSourceInfo>
</file>

<file path=customXml/item24.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5.xml><?xml version="1.0" encoding="utf-8"?>
<DataSourceInfo>
  <Id>80be7e5f-6e71-448c-9228-23264555308c</Id>
  <MajorVersion>0</MajorVersion>
  <MinorVersion>1</MinorVersion>
  <DataSourceType>Ad_Hoc</DataSourceType>
  <Name>AD_HOC</Name>
  <Description/>
  <Filter/>
  <DataFields/>
</DataSourceInfo>
</file>

<file path=customXml/item26.xml><?xml version="1.0" encoding="utf-8"?>
<?mso-contentType ?>
<SharedContentType xmlns="Microsoft.SharePoint.Taxonomy.ContentTypeSync" SourceId="c9bec5de-3132-4daf-ae55-1613447ae162" ContentTypeId="0x0101003892C1470B32FA4ABADA805F9A36FDE40106" PreviousValue="false"/>
</file>

<file path=customXml/item27.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3.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4.xml><?xml version="1.0" encoding="utf-8"?>
<DataSourceInfo>
  <Id>00b80028-d226-4a39-9a19-6787589aad19</Id>
  <MajorVersion>0</MajorVersion>
  <MinorVersion>1</MinorVersion>
  <DataSourceType>System</DataSourceType>
  <Name>System</Name>
  <Description/>
  <Filter/>
  <DataFields/>
</DataSourceInfo>
</file>

<file path=customXml/item5.xml><?xml version="1.0" encoding="utf-8"?>
<VariableListDefinition name="System" displayName="System" id="dc9731b4-d0d2-4ed5-b20d-434d69de1706" isdomainofvalue="False" dataSourceId="00b80028-d226-4a39-9a19-6787589aad19"/>
</file>

<file path=customXml/item6.xml><?xml version="1.0" encoding="utf-8"?>
<VariableListDefinition name="AD_HOC" displayName="AD_HOC" id="9426ea6f-1b24-4683-bca3-85d71f6375fd" isdomainofvalue="False" dataSourceId="80be7e5f-6e71-448c-9228-23264555308c"/>
</file>

<file path=customXml/item7.xml><?xml version="1.0" encoding="utf-8"?>
<SourceDataModel Name="AD_HOC" TargetDataSourceId="80be7e5f-6e71-448c-9228-23264555308c"/>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VariableUsageMapping/>
</file>

<file path=customXml/itemProps1.xml><?xml version="1.0" encoding="utf-8"?>
<ds:datastoreItem xmlns:ds="http://schemas.openxmlformats.org/officeDocument/2006/customXml" ds:itemID="{DE544662-F77F-4442-B53C-A34A18686309}">
  <ds:schemaRefs/>
</ds:datastoreItem>
</file>

<file path=customXml/itemProps10.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1.xml><?xml version="1.0" encoding="utf-8"?>
<ds:datastoreItem xmlns:ds="http://schemas.openxmlformats.org/officeDocument/2006/customXml" ds:itemID="{A613EE9C-F5E0-4282-839C-53FE8976D615}">
  <ds:schemaRefs/>
</ds:datastoreItem>
</file>

<file path=customXml/itemProps12.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3.xml><?xml version="1.0" encoding="utf-8"?>
<ds:datastoreItem xmlns:ds="http://schemas.openxmlformats.org/officeDocument/2006/customXml" ds:itemID="{7B773B23-CD27-407C-8EF7-714316C2ACF2}">
  <ds:schemaRefs/>
</ds:datastoreItem>
</file>

<file path=customXml/itemProps14.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5.xml><?xml version="1.0" encoding="utf-8"?>
<ds:datastoreItem xmlns:ds="http://schemas.openxmlformats.org/officeDocument/2006/customXml" ds:itemID="{78E85137-610F-4DE4-A961-7F7A1DA29F2D}">
  <ds:schemaRefs/>
</ds:datastoreItem>
</file>

<file path=customXml/itemProps16.xml><?xml version="1.0" encoding="utf-8"?>
<ds:datastoreItem xmlns:ds="http://schemas.openxmlformats.org/officeDocument/2006/customXml" ds:itemID="{BEAFDBBE-0F51-4017-B707-8386C7FBABFD}">
  <ds:schemaRefs/>
</ds:datastoreItem>
</file>

<file path=customXml/itemProps17.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8.xml><?xml version="1.0" encoding="utf-8"?>
<ds:datastoreItem xmlns:ds="http://schemas.openxmlformats.org/officeDocument/2006/customXml" ds:itemID="{0510B9D0-C027-45D1-B797-FA865004CBBF}">
  <ds:schemaRefs/>
</ds:datastoreItem>
</file>

<file path=customXml/itemProps19.xml><?xml version="1.0" encoding="utf-8"?>
<ds:datastoreItem xmlns:ds="http://schemas.openxmlformats.org/officeDocument/2006/customXml" ds:itemID="{BDDC9A50-D520-4DBB-861E-17850ECDD206}">
  <ds:schemaRefs/>
</ds:datastoreItem>
</file>

<file path=customXml/itemProps2.xml><?xml version="1.0" encoding="utf-8"?>
<ds:datastoreItem xmlns:ds="http://schemas.openxmlformats.org/officeDocument/2006/customXml" ds:itemID="{37871AC4-84F1-4DCF-9181-89FBC406BA26}">
  <ds:schemaRefs/>
</ds:datastoreItem>
</file>

<file path=customXml/itemProps20.xml><?xml version="1.0" encoding="utf-8"?>
<ds:datastoreItem xmlns:ds="http://schemas.openxmlformats.org/officeDocument/2006/customXml" ds:itemID="{54E4ECD0-5730-4CBC-B5C8-CDD180BD053A}">
  <ds:schemaRefs/>
</ds:datastoreItem>
</file>

<file path=customXml/itemProps21.xml><?xml version="1.0" encoding="utf-8"?>
<ds:datastoreItem xmlns:ds="http://schemas.openxmlformats.org/officeDocument/2006/customXml" ds:itemID="{4C134B16-2CC0-4F00-BAB8-0BCCEF3E9F16}">
  <ds:schemaRefs/>
</ds:datastoreItem>
</file>

<file path=customXml/itemProps22.xml><?xml version="1.0" encoding="utf-8"?>
<ds:datastoreItem xmlns:ds="http://schemas.openxmlformats.org/officeDocument/2006/customXml" ds:itemID="{E0C162D0-F7BA-4089-AC31-880761F0BD65}">
  <ds:schemaRefs/>
</ds:datastoreItem>
</file>

<file path=customXml/itemProps23.xml><?xml version="1.0" encoding="utf-8"?>
<ds:datastoreItem xmlns:ds="http://schemas.openxmlformats.org/officeDocument/2006/customXml" ds:itemID="{83B1EF68-4D55-4397-AF73-D916BC2254F0}">
  <ds:schemaRefs/>
</ds:datastoreItem>
</file>

<file path=customXml/itemProps24.xml><?xml version="1.0" encoding="utf-8"?>
<ds:datastoreItem xmlns:ds="http://schemas.openxmlformats.org/officeDocument/2006/customXml" ds:itemID="{C4AEAB29-4929-45AF-A192-84C4D708764D}">
  <ds:schemaRefs/>
</ds:datastoreItem>
</file>

<file path=customXml/itemProps25.xml><?xml version="1.0" encoding="utf-8"?>
<ds:datastoreItem xmlns:ds="http://schemas.openxmlformats.org/officeDocument/2006/customXml" ds:itemID="{D4628565-9CB4-4F10-AA9C-1309D57A874A}">
  <ds:schemaRefs/>
</ds:datastoreItem>
</file>

<file path=customXml/itemProps26.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7.xml><?xml version="1.0" encoding="utf-8"?>
<ds:datastoreItem xmlns:ds="http://schemas.openxmlformats.org/officeDocument/2006/customXml" ds:itemID="{5B401B9D-B553-4B56-A34A-971673CC9681}">
  <ds:schemaRefs/>
</ds:datastoreItem>
</file>

<file path=customXml/itemProps3.xml><?xml version="1.0" encoding="utf-8"?>
<ds:datastoreItem xmlns:ds="http://schemas.openxmlformats.org/officeDocument/2006/customXml" ds:itemID="{0D4A98D7-A056-4A12-A949-9E2EE5A35FE4}">
  <ds:schemaRefs/>
</ds:datastoreItem>
</file>

<file path=customXml/itemProps4.xml><?xml version="1.0" encoding="utf-8"?>
<ds:datastoreItem xmlns:ds="http://schemas.openxmlformats.org/officeDocument/2006/customXml" ds:itemID="{7CA12843-4DEB-4A4D-9869-29F66BB28D05}">
  <ds:schemaRefs/>
</ds:datastoreItem>
</file>

<file path=customXml/itemProps5.xml><?xml version="1.0" encoding="utf-8"?>
<ds:datastoreItem xmlns:ds="http://schemas.openxmlformats.org/officeDocument/2006/customXml" ds:itemID="{80CE4447-D1BD-469E-BD8B-B31A4C9A896F}">
  <ds:schemaRefs/>
</ds:datastoreItem>
</file>

<file path=customXml/itemProps6.xml><?xml version="1.0" encoding="utf-8"?>
<ds:datastoreItem xmlns:ds="http://schemas.openxmlformats.org/officeDocument/2006/customXml" ds:itemID="{1D690A50-E3B4-44F5-A4C5-75EEC88CF4EC}">
  <ds:schemaRefs/>
</ds:datastoreItem>
</file>

<file path=customXml/itemProps7.xml><?xml version="1.0" encoding="utf-8"?>
<ds:datastoreItem xmlns:ds="http://schemas.openxmlformats.org/officeDocument/2006/customXml" ds:itemID="{D44D0B5A-EC6D-4AEA-A833-02344E0C6DB2}">
  <ds:schemaRefs/>
</ds:datastoreItem>
</file>

<file path=customXml/itemProps8.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9.xml><?xml version="1.0" encoding="utf-8"?>
<ds:datastoreItem xmlns:ds="http://schemas.openxmlformats.org/officeDocument/2006/customXml" ds:itemID="{E714D73B-064F-4FC2-AD89-143579607756}">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244</TotalTime>
  <Pages>5</Pages>
  <Words>1391</Words>
  <Characters>7934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9307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35</cp:revision>
  <cp:lastPrinted>2015-12-22T16:01:00Z</cp:lastPrinted>
  <dcterms:created xsi:type="dcterms:W3CDTF">2020-07-09T14:45:00Z</dcterms:created>
  <dcterms:modified xsi:type="dcterms:W3CDTF">2020-09-01T18:21:00Z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