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C91E"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12425AD2"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1BAD4248" wp14:editId="60D495F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6A2D261" w14:textId="052D4E12" w:rsidR="00423054" w:rsidRPr="00E50346" w:rsidRDefault="0038273F" w:rsidP="00D6051F">
      <w:pPr>
        <w:pStyle w:val="Heading"/>
      </w:pPr>
      <w:r w:rsidRPr="0038273F">
        <w:t xml:space="preserve">2020 MSS Pharmacy Conference Day </w:t>
      </w:r>
      <w:r w:rsidR="007224E0">
        <w:t>2</w:t>
      </w:r>
    </w:p>
    <w:p w14:paraId="7F6D8D87" w14:textId="6D39BF6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8273F">
        <w:rPr>
          <w:color w:val="595959" w:themeColor="text1" w:themeTint="A6"/>
        </w:rPr>
        <w:t xml:space="preserve">October </w:t>
      </w:r>
      <w:r w:rsidR="007224E0">
        <w:rPr>
          <w:color w:val="595959" w:themeColor="text1" w:themeTint="A6"/>
        </w:rPr>
        <w:t>9</w:t>
      </w:r>
      <w:r w:rsidR="00F71879">
        <w:rPr>
          <w:color w:val="595959" w:themeColor="text1" w:themeTint="A6"/>
        </w:rPr>
        <w:t>, 2020</w:t>
      </w:r>
    </w:p>
    <w:p w14:paraId="28DB8063" w14:textId="0B8E7FE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273F">
        <w:rPr>
          <w:color w:val="595959" w:themeColor="text1" w:themeTint="A6"/>
        </w:rPr>
        <w:t xml:space="preserve">Karen </w:t>
      </w:r>
      <w:proofErr w:type="spellStart"/>
      <w:r w:rsidR="0038273F">
        <w:rPr>
          <w:color w:val="595959" w:themeColor="text1" w:themeTint="A6"/>
        </w:rPr>
        <w:t>Smethers</w:t>
      </w:r>
      <w:proofErr w:type="spellEnd"/>
      <w:r w:rsidR="0038273F">
        <w:rPr>
          <w:color w:val="595959" w:themeColor="text1" w:themeTint="A6"/>
        </w:rPr>
        <w:t>, BS, PharmD, BCOP</w:t>
      </w:r>
    </w:p>
    <w:p w14:paraId="07D911B0"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2D883780" w14:textId="77777777" w:rsidR="008730EB" w:rsidRPr="00235899" w:rsidRDefault="008730EB" w:rsidP="008730EB">
      <w:pPr>
        <w:spacing w:line="276" w:lineRule="auto"/>
        <w:rPr>
          <w:rFonts w:cs="Arial"/>
          <w:szCs w:val="20"/>
        </w:rPr>
      </w:pPr>
    </w:p>
    <w:p w14:paraId="5DC5E391"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BB8291D"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330E058B"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3BF76E54" w14:textId="0BC3FAC8" w:rsidR="00EA13B8" w:rsidRPr="00F7187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F71879">
        <w:rPr>
          <w:rFonts w:cs="Arial"/>
          <w:b/>
          <w:color w:val="595959" w:themeColor="text1" w:themeTint="A6"/>
          <w:szCs w:val="20"/>
        </w:rPr>
        <w:t xml:space="preserve">Complete the </w:t>
      </w:r>
      <w:r w:rsidR="00F4230E" w:rsidRPr="00F71879">
        <w:rPr>
          <w:rFonts w:cs="Arial"/>
          <w:b/>
          <w:color w:val="595959" w:themeColor="text1" w:themeTint="A6"/>
          <w:szCs w:val="20"/>
        </w:rPr>
        <w:t xml:space="preserve">process </w:t>
      </w:r>
      <w:r w:rsidRPr="00F71879">
        <w:rPr>
          <w:rFonts w:cs="Arial"/>
          <w:b/>
          <w:color w:val="595959" w:themeColor="text1" w:themeTint="A6"/>
          <w:szCs w:val="20"/>
        </w:rPr>
        <w:t xml:space="preserve">no later than </w:t>
      </w:r>
      <w:r w:rsidR="0038273F">
        <w:rPr>
          <w:rFonts w:cs="Arial"/>
          <w:b/>
          <w:color w:val="595959" w:themeColor="text1" w:themeTint="A6"/>
          <w:szCs w:val="20"/>
        </w:rPr>
        <w:t>November 2</w:t>
      </w:r>
      <w:r w:rsidR="007224E0">
        <w:rPr>
          <w:rFonts w:cs="Arial"/>
          <w:b/>
          <w:color w:val="595959" w:themeColor="text1" w:themeTint="A6"/>
          <w:szCs w:val="20"/>
        </w:rPr>
        <w:t>3</w:t>
      </w:r>
      <w:r w:rsidR="00F71879" w:rsidRPr="00F71879">
        <w:rPr>
          <w:rFonts w:cs="Arial"/>
          <w:b/>
          <w:color w:val="595959" w:themeColor="text1" w:themeTint="A6"/>
          <w:szCs w:val="20"/>
        </w:rPr>
        <w:t>, 2020</w:t>
      </w:r>
    </w:p>
    <w:p w14:paraId="1E50554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0AE42038" w14:textId="77777777" w:rsidR="008730EB" w:rsidRPr="000211DF" w:rsidRDefault="008730EB" w:rsidP="008730EB">
      <w:pPr>
        <w:rPr>
          <w:rFonts w:cs="Arial"/>
          <w:szCs w:val="20"/>
        </w:rPr>
      </w:pPr>
    </w:p>
    <w:p w14:paraId="6CB4CA40"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6EBFE525"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52C6ABDC"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2ABBF4A9"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07A5B3CA"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7AEF0F4A" w14:textId="77777777" w:rsidR="008730EB" w:rsidRPr="000211DF" w:rsidRDefault="008730EB" w:rsidP="008730EB">
      <w:pPr>
        <w:rPr>
          <w:rFonts w:cs="Arial"/>
          <w:szCs w:val="20"/>
        </w:rPr>
      </w:pPr>
    </w:p>
    <w:p w14:paraId="402A91F4" w14:textId="77777777" w:rsidR="008730EB" w:rsidRPr="008730EB" w:rsidRDefault="00571D2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44FF90D6" w14:textId="055CEC71" w:rsidR="0038273F" w:rsidRPr="0038273F" w:rsidRDefault="00EC02F9" w:rsidP="00575FD3">
      <w:pPr>
        <w:pStyle w:val="ListParagraph"/>
        <w:numPr>
          <w:ilvl w:val="0"/>
          <w:numId w:val="40"/>
        </w:numPr>
        <w:ind w:left="360"/>
      </w:pPr>
      <w:r w:rsidRPr="00EC02F9">
        <w:rPr>
          <w:rFonts w:eastAsia="Calibri" w:cs="Arial"/>
          <w:color w:val="595959" w:themeColor="text1" w:themeTint="A6"/>
          <w:szCs w:val="20"/>
        </w:rPr>
        <w:t xml:space="preserve">Describe the patient impact of a </w:t>
      </w:r>
      <w:proofErr w:type="spellStart"/>
      <w:r w:rsidRPr="00EC02F9">
        <w:rPr>
          <w:rFonts w:eastAsia="Calibri" w:cs="Arial"/>
          <w:color w:val="595959" w:themeColor="text1" w:themeTint="A6"/>
          <w:szCs w:val="20"/>
        </w:rPr>
        <w:t>telepharmacy</w:t>
      </w:r>
      <w:proofErr w:type="spellEnd"/>
      <w:r w:rsidRPr="00EC02F9">
        <w:rPr>
          <w:rFonts w:eastAsia="Calibri" w:cs="Arial"/>
          <w:color w:val="595959" w:themeColor="text1" w:themeTint="A6"/>
          <w:szCs w:val="20"/>
        </w:rPr>
        <w:t xml:space="preserve"> program.</w:t>
      </w:r>
    </w:p>
    <w:p w14:paraId="040162CA" w14:textId="1A794994" w:rsidR="00590795" w:rsidRPr="00590795" w:rsidRDefault="00EC02F9" w:rsidP="005C5387">
      <w:pPr>
        <w:pStyle w:val="ListParagraph"/>
        <w:numPr>
          <w:ilvl w:val="0"/>
          <w:numId w:val="40"/>
        </w:numPr>
        <w:ind w:left="360"/>
        <w:rPr>
          <w:rFonts w:cs="Arial"/>
          <w:color w:val="595959" w:themeColor="text1" w:themeTint="A6"/>
          <w:szCs w:val="20"/>
        </w:rPr>
      </w:pPr>
      <w:r w:rsidRPr="00EC02F9">
        <w:rPr>
          <w:rFonts w:eastAsia="Calibri" w:cs="Arial"/>
          <w:color w:val="595959" w:themeColor="text1" w:themeTint="A6"/>
          <w:szCs w:val="20"/>
        </w:rPr>
        <w:t>Describe the latest information on COVID-19 vaccine therapies in development.</w:t>
      </w:r>
    </w:p>
    <w:p w14:paraId="07166EC8" w14:textId="70B82C23" w:rsidR="00590795" w:rsidRPr="00590795" w:rsidRDefault="00EC02F9" w:rsidP="00BA2D1D">
      <w:pPr>
        <w:pStyle w:val="ListParagraph"/>
        <w:numPr>
          <w:ilvl w:val="0"/>
          <w:numId w:val="40"/>
        </w:numPr>
        <w:ind w:left="360"/>
        <w:rPr>
          <w:color w:val="595959" w:themeColor="text1" w:themeTint="A6"/>
        </w:rPr>
      </w:pPr>
      <w:r w:rsidRPr="00EC02F9">
        <w:rPr>
          <w:rFonts w:cs="Arial"/>
          <w:color w:val="595959" w:themeColor="text1" w:themeTint="A6"/>
          <w:szCs w:val="20"/>
        </w:rPr>
        <w:t>Describe a strategy to advocate for medications to be dispensed by the health-system pharmacy</w:t>
      </w:r>
      <w:r w:rsidR="00590795" w:rsidRPr="00590795">
        <w:rPr>
          <w:rFonts w:cs="Arial"/>
          <w:color w:val="595959" w:themeColor="text1" w:themeTint="A6"/>
          <w:szCs w:val="20"/>
        </w:rPr>
        <w:t>.</w:t>
      </w:r>
    </w:p>
    <w:p w14:paraId="36563A67" w14:textId="458C2C26" w:rsidR="00BA2D1D" w:rsidRDefault="00EC02F9" w:rsidP="00BA2D1D">
      <w:pPr>
        <w:pStyle w:val="ListParagraph"/>
        <w:numPr>
          <w:ilvl w:val="0"/>
          <w:numId w:val="40"/>
        </w:numPr>
        <w:ind w:left="360"/>
        <w:rPr>
          <w:color w:val="595959" w:themeColor="text1" w:themeTint="A6"/>
        </w:rPr>
      </w:pPr>
      <w:r w:rsidRPr="00EC02F9">
        <w:rPr>
          <w:color w:val="595959" w:themeColor="text1" w:themeTint="A6"/>
        </w:rPr>
        <w:t>Explain concerns that health system pharmacy is facing and corresponding solutions to deliver value</w:t>
      </w:r>
      <w:r w:rsidR="00590795" w:rsidRPr="00590795">
        <w:rPr>
          <w:color w:val="595959" w:themeColor="text1" w:themeTint="A6"/>
        </w:rPr>
        <w:t>.</w:t>
      </w:r>
    </w:p>
    <w:p w14:paraId="38EA3A27" w14:textId="77777777" w:rsidR="00C47786" w:rsidRDefault="00C47786" w:rsidP="00571D22">
      <w:pPr>
        <w:spacing w:after="120"/>
        <w:rPr>
          <w:rFonts w:cs="Arial"/>
          <w:b/>
          <w:color w:val="01ADAB"/>
          <w:sz w:val="24"/>
        </w:rPr>
      </w:pPr>
    </w:p>
    <w:p w14:paraId="198777B4" w14:textId="77777777" w:rsidR="00C47786" w:rsidRDefault="00C47786" w:rsidP="00571D22">
      <w:pPr>
        <w:spacing w:after="120"/>
        <w:rPr>
          <w:rFonts w:cs="Arial"/>
          <w:b/>
          <w:color w:val="01ADAB"/>
          <w:sz w:val="24"/>
        </w:rPr>
      </w:pPr>
    </w:p>
    <w:p w14:paraId="3598C754" w14:textId="77777777" w:rsidR="00C47786" w:rsidRDefault="00C47786" w:rsidP="00571D22">
      <w:pPr>
        <w:spacing w:after="120"/>
        <w:rPr>
          <w:rFonts w:cs="Arial"/>
          <w:b/>
          <w:color w:val="01ADAB"/>
          <w:sz w:val="24"/>
        </w:rPr>
      </w:pPr>
    </w:p>
    <w:p w14:paraId="250B648D" w14:textId="7D07F6EC" w:rsidR="00571D22" w:rsidRDefault="00571D22" w:rsidP="00571D22">
      <w:pPr>
        <w:spacing w:after="120"/>
        <w:rPr>
          <w:rFonts w:cs="Arial"/>
          <w:b/>
          <w:color w:val="01ADAB"/>
          <w:sz w:val="24"/>
        </w:rPr>
      </w:pPr>
      <w:r>
        <w:rPr>
          <w:rFonts w:cs="Arial"/>
          <w:b/>
          <w:color w:val="01ADAB"/>
          <w:sz w:val="24"/>
        </w:rPr>
        <w:lastRenderedPageBreak/>
        <w:t>Pharmacy technician l</w:t>
      </w:r>
      <w:r w:rsidRPr="008730EB">
        <w:rPr>
          <w:rFonts w:cs="Arial"/>
          <w:b/>
          <w:color w:val="01ADAB"/>
          <w:sz w:val="24"/>
        </w:rPr>
        <w:t>earning objectives</w:t>
      </w:r>
    </w:p>
    <w:p w14:paraId="070F383A" w14:textId="70C391F4" w:rsidR="00590795" w:rsidRPr="00590795" w:rsidRDefault="00CE2E8F" w:rsidP="00571D22">
      <w:pPr>
        <w:pStyle w:val="ListParagraph"/>
        <w:numPr>
          <w:ilvl w:val="0"/>
          <w:numId w:val="46"/>
        </w:numPr>
        <w:spacing w:after="120"/>
        <w:ind w:left="360"/>
        <w:rPr>
          <w:rFonts w:cs="Arial"/>
          <w:color w:val="595959" w:themeColor="text1" w:themeTint="A6"/>
          <w:szCs w:val="20"/>
        </w:rPr>
      </w:pPr>
      <w:r w:rsidRPr="00CE2E8F">
        <w:rPr>
          <w:rFonts w:eastAsia="Calibri" w:cs="Arial"/>
          <w:color w:val="595959" w:themeColor="text1" w:themeTint="A6"/>
          <w:szCs w:val="20"/>
        </w:rPr>
        <w:t xml:space="preserve">Describe the patient impact of a </w:t>
      </w:r>
      <w:proofErr w:type="spellStart"/>
      <w:r w:rsidRPr="00CE2E8F">
        <w:rPr>
          <w:rFonts w:eastAsia="Calibri" w:cs="Arial"/>
          <w:color w:val="595959" w:themeColor="text1" w:themeTint="A6"/>
          <w:szCs w:val="20"/>
        </w:rPr>
        <w:t>telepharmacy</w:t>
      </w:r>
      <w:proofErr w:type="spellEnd"/>
      <w:r w:rsidRPr="00CE2E8F">
        <w:rPr>
          <w:rFonts w:eastAsia="Calibri" w:cs="Arial"/>
          <w:color w:val="595959" w:themeColor="text1" w:themeTint="A6"/>
          <w:szCs w:val="20"/>
        </w:rPr>
        <w:t xml:space="preserve"> program.</w:t>
      </w:r>
    </w:p>
    <w:p w14:paraId="3FC8F82B" w14:textId="219E6ECB" w:rsidR="00590795" w:rsidRPr="00590795" w:rsidRDefault="00CE2E8F" w:rsidP="00571D22">
      <w:pPr>
        <w:pStyle w:val="ListParagraph"/>
        <w:numPr>
          <w:ilvl w:val="0"/>
          <w:numId w:val="46"/>
        </w:numPr>
        <w:spacing w:after="120"/>
        <w:ind w:left="360"/>
        <w:rPr>
          <w:rFonts w:cs="Arial"/>
          <w:color w:val="595959" w:themeColor="text1" w:themeTint="A6"/>
          <w:szCs w:val="20"/>
        </w:rPr>
      </w:pPr>
      <w:r w:rsidRPr="00CE2E8F">
        <w:rPr>
          <w:rFonts w:eastAsia="Calibri" w:cs="Arial"/>
          <w:color w:val="595959" w:themeColor="text1" w:themeTint="A6"/>
          <w:szCs w:val="20"/>
        </w:rPr>
        <w:t>Identify an example COVID-19 vaccine therapy in development.</w:t>
      </w:r>
    </w:p>
    <w:p w14:paraId="32F5DAE3" w14:textId="4F792101" w:rsidR="00590795" w:rsidRPr="00590795" w:rsidRDefault="00CE2E8F" w:rsidP="00571D22">
      <w:pPr>
        <w:pStyle w:val="ListParagraph"/>
        <w:numPr>
          <w:ilvl w:val="0"/>
          <w:numId w:val="46"/>
        </w:numPr>
        <w:spacing w:after="120"/>
        <w:ind w:left="360"/>
        <w:rPr>
          <w:rFonts w:cs="Arial"/>
          <w:color w:val="595959" w:themeColor="text1" w:themeTint="A6"/>
          <w:szCs w:val="20"/>
        </w:rPr>
      </w:pPr>
      <w:r w:rsidRPr="00CE2E8F">
        <w:rPr>
          <w:rFonts w:eastAsia="Calibri" w:cs="Arial"/>
          <w:color w:val="595959" w:themeColor="text1" w:themeTint="A6"/>
          <w:szCs w:val="20"/>
        </w:rPr>
        <w:t>List a factor for success for medications to be dispensed by the health-system pharmacy</w:t>
      </w:r>
      <w:r w:rsidR="00590795" w:rsidRPr="00590795">
        <w:rPr>
          <w:rFonts w:eastAsia="Calibri" w:cs="Arial"/>
          <w:color w:val="595959" w:themeColor="text1" w:themeTint="A6"/>
          <w:szCs w:val="20"/>
        </w:rPr>
        <w:t>.</w:t>
      </w:r>
    </w:p>
    <w:p w14:paraId="1D920A89" w14:textId="4123A447" w:rsidR="00590795" w:rsidRDefault="00CE2E8F" w:rsidP="00571D22">
      <w:pPr>
        <w:pStyle w:val="ListParagraph"/>
        <w:numPr>
          <w:ilvl w:val="0"/>
          <w:numId w:val="46"/>
        </w:numPr>
        <w:spacing w:after="120"/>
        <w:ind w:left="360"/>
        <w:rPr>
          <w:rFonts w:eastAsia="Calibri" w:cs="Arial"/>
          <w:color w:val="595959" w:themeColor="text1" w:themeTint="A6"/>
          <w:szCs w:val="20"/>
        </w:rPr>
      </w:pPr>
      <w:r w:rsidRPr="00CE2E8F">
        <w:rPr>
          <w:rFonts w:eastAsia="Calibri" w:cs="Arial"/>
          <w:color w:val="595959" w:themeColor="text1" w:themeTint="A6"/>
          <w:szCs w:val="20"/>
        </w:rPr>
        <w:t>Describe example concerns that health system pharmacy is facing and corresponding solutions to deliver value.</w:t>
      </w:r>
    </w:p>
    <w:p w14:paraId="0F620B91" w14:textId="77777777" w:rsidR="00C47786" w:rsidRPr="00C47786" w:rsidRDefault="00C47786" w:rsidP="00C47786"/>
    <w:p w14:paraId="18783824" w14:textId="77777777" w:rsidR="00571D22" w:rsidRPr="00571D22" w:rsidRDefault="00571D22" w:rsidP="00571D22"/>
    <w:p w14:paraId="570E6D08" w14:textId="77777777" w:rsidR="00155E54" w:rsidRPr="000211DF" w:rsidRDefault="00155E54" w:rsidP="00155E54">
      <w:pPr>
        <w:rPr>
          <w:rFonts w:cs="Arial"/>
          <w:noProof/>
          <w:szCs w:val="20"/>
        </w:rPr>
      </w:pPr>
      <w:r w:rsidRPr="000211DF">
        <w:rPr>
          <w:rFonts w:cs="Arial"/>
          <w:noProof/>
          <w:szCs w:val="20"/>
        </w:rPr>
        <w:drawing>
          <wp:inline distT="0" distB="0" distL="0" distR="0" wp14:anchorId="568A7F25" wp14:editId="1A3C9ACA">
            <wp:extent cx="1390650" cy="873355"/>
            <wp:effectExtent l="0" t="0" r="0" b="3175"/>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8059" cy="884288"/>
                    </a:xfrm>
                    <a:prstGeom prst="rect">
                      <a:avLst/>
                    </a:prstGeom>
                    <a:noFill/>
                    <a:ln>
                      <a:noFill/>
                    </a:ln>
                  </pic:spPr>
                </pic:pic>
              </a:graphicData>
            </a:graphic>
          </wp:inline>
        </w:drawing>
      </w:r>
    </w:p>
    <w:p w14:paraId="5F79AF56" w14:textId="77777777" w:rsidR="00155E54" w:rsidRPr="000211DF" w:rsidRDefault="00155E54" w:rsidP="00155E54">
      <w:pPr>
        <w:rPr>
          <w:rFonts w:cs="Arial"/>
          <w:b/>
          <w:szCs w:val="20"/>
          <w:u w:val="single"/>
        </w:rPr>
      </w:pPr>
    </w:p>
    <w:p w14:paraId="5A485181"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236BA4D8" w14:textId="77777777" w:rsidR="00155E54" w:rsidRPr="00145C63" w:rsidRDefault="00155E54" w:rsidP="00155E54">
      <w:pPr>
        <w:rPr>
          <w:rFonts w:cs="Arial"/>
          <w:color w:val="595959" w:themeColor="text1" w:themeTint="A6"/>
          <w:szCs w:val="20"/>
        </w:rPr>
      </w:pPr>
    </w:p>
    <w:p w14:paraId="739FCA48"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542027DD"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313A2933" w14:textId="77777777" w:rsidR="00D05538" w:rsidRDefault="00D05538" w:rsidP="0035174D">
      <w:pPr>
        <w:rPr>
          <w:rFonts w:cs="Arial"/>
          <w:b/>
          <w:color w:val="595959" w:themeColor="text1" w:themeTint="A6"/>
          <w:szCs w:val="20"/>
          <w:u w:val="single"/>
        </w:rPr>
      </w:pPr>
    </w:p>
    <w:p w14:paraId="2FFD5B8A" w14:textId="69490463" w:rsidR="0035174D" w:rsidRPr="00145C63" w:rsidRDefault="00290B2C" w:rsidP="0035174D">
      <w:pPr>
        <w:rPr>
          <w:rFonts w:cs="Arial"/>
          <w:b/>
          <w:color w:val="595959" w:themeColor="text1" w:themeTint="A6"/>
          <w:szCs w:val="20"/>
          <w:u w:val="single"/>
        </w:rPr>
      </w:pPr>
      <w:r>
        <w:rPr>
          <w:rFonts w:cs="Arial"/>
          <w:b/>
          <w:color w:val="595959" w:themeColor="text1" w:themeTint="A6"/>
          <w:szCs w:val="20"/>
          <w:u w:val="single"/>
        </w:rPr>
        <w:t>D</w:t>
      </w:r>
      <w:r w:rsidR="0035174D" w:rsidRPr="00145C63">
        <w:rPr>
          <w:rFonts w:cs="Arial"/>
          <w:b/>
          <w:color w:val="595959" w:themeColor="text1" w:themeTint="A6"/>
          <w:szCs w:val="20"/>
          <w:u w:val="single"/>
        </w:rPr>
        <w:t>esignation Statements:</w:t>
      </w:r>
    </w:p>
    <w:p w14:paraId="25AD9746" w14:textId="77777777" w:rsidR="001449C2" w:rsidRPr="00145C63" w:rsidRDefault="001449C2" w:rsidP="001449C2">
      <w:pPr>
        <w:rPr>
          <w:rFonts w:cs="Arial"/>
          <w:color w:val="595959" w:themeColor="text1" w:themeTint="A6"/>
          <w:szCs w:val="20"/>
        </w:rPr>
      </w:pPr>
    </w:p>
    <w:p w14:paraId="0F911F9D"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4D7692F1" w14:textId="1768E055"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7224E0">
        <w:rPr>
          <w:rFonts w:cs="Arial"/>
          <w:color w:val="595959" w:themeColor="text1" w:themeTint="A6"/>
        </w:rPr>
        <w:t>3.50</w:t>
      </w:r>
      <w:r w:rsidRPr="00145C63">
        <w:rPr>
          <w:rFonts w:cs="Arial"/>
          <w:color w:val="595959" w:themeColor="text1" w:themeTint="A6"/>
        </w:rPr>
        <w:t xml:space="preserve"> ACPE credit hours. </w:t>
      </w:r>
    </w:p>
    <w:p w14:paraId="58EFF746" w14:textId="326B7C99" w:rsidR="00C9605F" w:rsidRPr="0018757F" w:rsidRDefault="00C9605F" w:rsidP="00C9605F">
      <w:pPr>
        <w:rPr>
          <w:rFonts w:cs="Arial"/>
          <w:color w:val="595959" w:themeColor="text1" w:themeTint="A6"/>
        </w:rPr>
      </w:pPr>
      <w:r w:rsidRPr="0018757F">
        <w:rPr>
          <w:rFonts w:cs="Arial"/>
          <w:color w:val="595959" w:themeColor="text1" w:themeTint="A6"/>
        </w:rPr>
        <w:t xml:space="preserve">Universal Activity Number: </w:t>
      </w:r>
      <w:r w:rsidR="0018757F" w:rsidRPr="0018757F">
        <w:rPr>
          <w:rFonts w:cs="Arial"/>
          <w:color w:val="595959" w:themeColor="text1" w:themeTint="A6"/>
        </w:rPr>
        <w:t>JA0006103-0000-20-176-L04-P</w:t>
      </w:r>
    </w:p>
    <w:p w14:paraId="08EE1C76" w14:textId="21E650C2" w:rsidR="004A6278" w:rsidRDefault="004A6278" w:rsidP="004A6278">
      <w:pPr>
        <w:rPr>
          <w:rFonts w:cs="Arial"/>
          <w:color w:val="595959" w:themeColor="text1" w:themeTint="A6"/>
        </w:rPr>
      </w:pPr>
      <w:r w:rsidRPr="0018757F">
        <w:rPr>
          <w:rFonts w:cs="Arial"/>
          <w:color w:val="595959" w:themeColor="text1" w:themeTint="A6"/>
        </w:rPr>
        <w:t>Universal Activity Number: JA0006103-0000-20-1</w:t>
      </w:r>
      <w:r w:rsidR="0018757F" w:rsidRPr="0018757F">
        <w:rPr>
          <w:rFonts w:cs="Arial"/>
          <w:color w:val="595959" w:themeColor="text1" w:themeTint="A6"/>
        </w:rPr>
        <w:t>76-L04</w:t>
      </w:r>
      <w:r w:rsidRPr="0018757F">
        <w:rPr>
          <w:rFonts w:cs="Arial"/>
          <w:color w:val="595959" w:themeColor="text1" w:themeTint="A6"/>
        </w:rPr>
        <w:t>-T</w:t>
      </w:r>
    </w:p>
    <w:p w14:paraId="31C6A127" w14:textId="77777777" w:rsidR="004A6278" w:rsidRPr="00145C63" w:rsidRDefault="004A6278" w:rsidP="004A6278">
      <w:pPr>
        <w:pStyle w:val="Heading3"/>
        <w:rPr>
          <w:rFonts w:cs="Arial"/>
          <w:color w:val="595959" w:themeColor="text1" w:themeTint="A6"/>
        </w:rPr>
      </w:pPr>
      <w:bookmarkStart w:id="0" w:name="_Hlk44923884"/>
      <w:r w:rsidRPr="00145C63">
        <w:rPr>
          <w:rFonts w:cs="Arial"/>
          <w:color w:val="595959" w:themeColor="text1" w:themeTint="A6"/>
        </w:rPr>
        <w:t>CEU</w:t>
      </w:r>
    </w:p>
    <w:p w14:paraId="2C21172E" w14:textId="77777777" w:rsidR="004A6278" w:rsidRPr="00145C63" w:rsidRDefault="004A6278" w:rsidP="004A6278">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bookmarkEnd w:id="0"/>
    <w:p w14:paraId="0C831A87" w14:textId="77777777" w:rsidR="000D1042" w:rsidRDefault="000D1042"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1C9D6637"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5D671628"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56C9F5FD"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1CEED59C"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11858E54" w14:textId="77777777" w:rsidR="004B0F88" w:rsidRPr="00145C63" w:rsidRDefault="004B0F88" w:rsidP="004B0F88">
      <w:pPr>
        <w:rPr>
          <w:color w:val="595959" w:themeColor="text1" w:themeTint="A6"/>
        </w:rPr>
      </w:pPr>
    </w:p>
    <w:p w14:paraId="4BB1D906" w14:textId="77777777" w:rsidR="00CB449D" w:rsidRPr="00BA2D1D" w:rsidRDefault="00CB449D" w:rsidP="00CB449D">
      <w:pPr>
        <w:spacing w:before="120"/>
        <w:rPr>
          <w:rFonts w:cs="Arial"/>
          <w:bCs/>
          <w:color w:val="595959" w:themeColor="text1" w:themeTint="A6"/>
          <w:szCs w:val="20"/>
        </w:rPr>
      </w:pPr>
      <w:r w:rsidRPr="00BA2D1D">
        <w:rPr>
          <w:rFonts w:cs="Arial"/>
          <w:bCs/>
          <w:color w:val="595959" w:themeColor="text1" w:themeTint="A6"/>
          <w:szCs w:val="20"/>
        </w:rPr>
        <w:t xml:space="preserve">Relevant financial relationships: Planning committee members and </w:t>
      </w:r>
      <w:r w:rsidR="005F53FC" w:rsidRPr="00BA2D1D">
        <w:rPr>
          <w:rFonts w:cs="Arial"/>
          <w:bCs/>
          <w:color w:val="595959" w:themeColor="text1" w:themeTint="A6"/>
          <w:szCs w:val="20"/>
        </w:rPr>
        <w:t>presenters</w:t>
      </w:r>
      <w:r w:rsidRPr="00BA2D1D">
        <w:rPr>
          <w:rFonts w:cs="Arial"/>
          <w:bCs/>
          <w:color w:val="595959" w:themeColor="text1" w:themeTint="A6"/>
          <w:szCs w:val="20"/>
        </w:rPr>
        <w:t xml:space="preserve"> have nothing to disclose </w:t>
      </w:r>
    </w:p>
    <w:p w14:paraId="00DF90FA" w14:textId="77777777" w:rsidR="009A72BF" w:rsidRDefault="009A72BF" w:rsidP="009A72BF">
      <w:pPr>
        <w:pStyle w:val="Heading3"/>
        <w:spacing w:before="0"/>
        <w:rPr>
          <w:rFonts w:cs="Arial"/>
          <w:b w:val="0"/>
          <w:bCs w:val="0"/>
          <w:color w:val="01ADAB" w:themeColor="accent4"/>
          <w:sz w:val="24"/>
        </w:rPr>
      </w:pPr>
    </w:p>
    <w:p w14:paraId="1BC97979" w14:textId="77777777" w:rsidR="00CB449D" w:rsidRPr="009A72BF" w:rsidRDefault="00CB449D" w:rsidP="009A72BF">
      <w:pPr>
        <w:pStyle w:val="Heading3"/>
        <w:spacing w:before="0" w:after="120"/>
        <w:rPr>
          <w:rFonts w:cs="Arial"/>
          <w:color w:val="01ADAB" w:themeColor="accent4"/>
          <w:sz w:val="24"/>
        </w:rPr>
      </w:pPr>
      <w:bookmarkStart w:id="1" w:name="_Hlk44924055"/>
      <w:r w:rsidRPr="009A72BF">
        <w:rPr>
          <w:rFonts w:cs="Arial"/>
          <w:b w:val="0"/>
          <w:bCs w:val="0"/>
          <w:color w:val="01ADAB" w:themeColor="accent4"/>
          <w:sz w:val="24"/>
        </w:rPr>
        <w:t>Planning committee members</w:t>
      </w:r>
    </w:p>
    <w:p w14:paraId="1B45E8B5" w14:textId="50580F05" w:rsidR="00CB449D" w:rsidRPr="00145C63" w:rsidRDefault="00D05538" w:rsidP="00CB449D">
      <w:pPr>
        <w:rPr>
          <w:b/>
          <w:color w:val="595959" w:themeColor="text1" w:themeTint="A6"/>
        </w:rPr>
      </w:pPr>
      <w:r>
        <w:rPr>
          <w:b/>
          <w:color w:val="595959" w:themeColor="text1" w:themeTint="A6"/>
        </w:rPr>
        <w:t xml:space="preserve">Karen </w:t>
      </w:r>
      <w:proofErr w:type="spellStart"/>
      <w:r>
        <w:rPr>
          <w:b/>
          <w:color w:val="595959" w:themeColor="text1" w:themeTint="A6"/>
        </w:rPr>
        <w:t>Smethers</w:t>
      </w:r>
      <w:proofErr w:type="spellEnd"/>
      <w:r>
        <w:rPr>
          <w:b/>
          <w:color w:val="595959" w:themeColor="text1" w:themeTint="A6"/>
        </w:rPr>
        <w:t>, BS, PharmD, BCOP</w:t>
      </w:r>
    </w:p>
    <w:p w14:paraId="63FD2D3F" w14:textId="7706F275" w:rsidR="00CB449D" w:rsidRPr="00145C63" w:rsidRDefault="00D05538" w:rsidP="00CB449D">
      <w:pPr>
        <w:rPr>
          <w:color w:val="595959" w:themeColor="text1" w:themeTint="A6"/>
        </w:rPr>
      </w:pPr>
      <w:r>
        <w:rPr>
          <w:color w:val="595959" w:themeColor="text1" w:themeTint="A6"/>
        </w:rPr>
        <w:t>Senior Director</w:t>
      </w:r>
    </w:p>
    <w:p w14:paraId="02BDC902" w14:textId="77777777" w:rsidR="00CB449D" w:rsidRDefault="000D1042" w:rsidP="00CB449D">
      <w:pPr>
        <w:rPr>
          <w:color w:val="595959" w:themeColor="text1" w:themeTint="A6"/>
        </w:rPr>
      </w:pPr>
      <w:r>
        <w:rPr>
          <w:color w:val="595959" w:themeColor="text1" w:themeTint="A6"/>
        </w:rPr>
        <w:t>Vizient</w:t>
      </w:r>
    </w:p>
    <w:p w14:paraId="45D4F7F1" w14:textId="77777777" w:rsidR="00BA2D1D" w:rsidRDefault="00BA2D1D" w:rsidP="00CB449D">
      <w:pPr>
        <w:rPr>
          <w:color w:val="595959" w:themeColor="text1" w:themeTint="A6"/>
        </w:rPr>
      </w:pPr>
    </w:p>
    <w:p w14:paraId="1638A475" w14:textId="50CD6295" w:rsidR="00BA2D1D" w:rsidRPr="00145C63" w:rsidRDefault="00D05538" w:rsidP="00BA2D1D">
      <w:pPr>
        <w:rPr>
          <w:b/>
          <w:color w:val="595959" w:themeColor="text1" w:themeTint="A6"/>
        </w:rPr>
      </w:pPr>
      <w:r>
        <w:rPr>
          <w:b/>
          <w:color w:val="595959" w:themeColor="text1" w:themeTint="A6"/>
        </w:rPr>
        <w:t xml:space="preserve">Ginger </w:t>
      </w:r>
      <w:proofErr w:type="spellStart"/>
      <w:r>
        <w:rPr>
          <w:b/>
          <w:color w:val="595959" w:themeColor="text1" w:themeTint="A6"/>
        </w:rPr>
        <w:t>Ertel</w:t>
      </w:r>
      <w:proofErr w:type="spellEnd"/>
      <w:r>
        <w:rPr>
          <w:b/>
          <w:color w:val="595959" w:themeColor="text1" w:themeTint="A6"/>
        </w:rPr>
        <w:t>, PharmD, MBA</w:t>
      </w:r>
    </w:p>
    <w:p w14:paraId="1609E70F" w14:textId="659F177D" w:rsidR="00BA2D1D" w:rsidRPr="00145C63" w:rsidRDefault="00495022" w:rsidP="00BA2D1D">
      <w:pPr>
        <w:rPr>
          <w:color w:val="595959" w:themeColor="text1" w:themeTint="A6"/>
        </w:rPr>
      </w:pPr>
      <w:r>
        <w:rPr>
          <w:color w:val="595959" w:themeColor="text1" w:themeTint="A6"/>
        </w:rPr>
        <w:t>Associate Vice President</w:t>
      </w:r>
    </w:p>
    <w:p w14:paraId="14F1FA07" w14:textId="007261C2" w:rsidR="00BA2D1D" w:rsidRDefault="00571D22" w:rsidP="00BA2D1D">
      <w:pPr>
        <w:rPr>
          <w:color w:val="595959" w:themeColor="text1" w:themeTint="A6"/>
        </w:rPr>
      </w:pPr>
      <w:r>
        <w:rPr>
          <w:color w:val="595959" w:themeColor="text1" w:themeTint="A6"/>
        </w:rPr>
        <w:t>Vizient</w:t>
      </w:r>
    </w:p>
    <w:p w14:paraId="3F1D0A12" w14:textId="58183007" w:rsidR="00EA0896" w:rsidRDefault="00EA0896" w:rsidP="00BA2D1D">
      <w:pPr>
        <w:rPr>
          <w:color w:val="595959" w:themeColor="text1" w:themeTint="A6"/>
        </w:rPr>
      </w:pPr>
    </w:p>
    <w:p w14:paraId="2929DFCE" w14:textId="2600B409" w:rsidR="00EA0896" w:rsidRPr="00145C63" w:rsidRDefault="00EA0896" w:rsidP="00EA0896">
      <w:pPr>
        <w:rPr>
          <w:b/>
          <w:color w:val="595959" w:themeColor="text1" w:themeTint="A6"/>
        </w:rPr>
      </w:pPr>
      <w:r>
        <w:rPr>
          <w:b/>
          <w:color w:val="595959" w:themeColor="text1" w:themeTint="A6"/>
        </w:rPr>
        <w:t xml:space="preserve">Cinda </w:t>
      </w:r>
      <w:proofErr w:type="spellStart"/>
      <w:r>
        <w:rPr>
          <w:b/>
          <w:color w:val="595959" w:themeColor="text1" w:themeTint="A6"/>
        </w:rPr>
        <w:t>Schledewitz</w:t>
      </w:r>
      <w:proofErr w:type="spellEnd"/>
      <w:r>
        <w:rPr>
          <w:b/>
          <w:color w:val="595959" w:themeColor="text1" w:themeTint="A6"/>
        </w:rPr>
        <w:t>, BS, PharmD, MBA</w:t>
      </w:r>
    </w:p>
    <w:p w14:paraId="467B9E4E" w14:textId="0D7F463C" w:rsidR="00EA0896" w:rsidRPr="00145C63" w:rsidRDefault="00EA0896" w:rsidP="00EA0896">
      <w:pPr>
        <w:rPr>
          <w:color w:val="595959" w:themeColor="text1" w:themeTint="A6"/>
        </w:rPr>
      </w:pPr>
      <w:r>
        <w:rPr>
          <w:color w:val="595959" w:themeColor="text1" w:themeTint="A6"/>
        </w:rPr>
        <w:t>Pharmacy Executive</w:t>
      </w:r>
    </w:p>
    <w:p w14:paraId="32F75988" w14:textId="11CA7B92" w:rsidR="00EA0896" w:rsidRDefault="00EA0896" w:rsidP="00EA0896">
      <w:pPr>
        <w:rPr>
          <w:color w:val="595959" w:themeColor="text1" w:themeTint="A6"/>
        </w:rPr>
      </w:pPr>
      <w:r>
        <w:rPr>
          <w:color w:val="595959" w:themeColor="text1" w:themeTint="A6"/>
        </w:rPr>
        <w:t>Vizient</w:t>
      </w:r>
    </w:p>
    <w:p w14:paraId="1FF33E7F" w14:textId="51B1594A" w:rsidR="00EA0896" w:rsidRDefault="00EA0896" w:rsidP="00EA0896">
      <w:pPr>
        <w:rPr>
          <w:color w:val="595959" w:themeColor="text1" w:themeTint="A6"/>
        </w:rPr>
      </w:pPr>
    </w:p>
    <w:p w14:paraId="7B7FAF97" w14:textId="17205516" w:rsidR="00EA0896" w:rsidRPr="00145C63" w:rsidRDefault="00EA0896" w:rsidP="00EA0896">
      <w:pPr>
        <w:rPr>
          <w:b/>
          <w:color w:val="595959" w:themeColor="text1" w:themeTint="A6"/>
        </w:rPr>
      </w:pPr>
      <w:r>
        <w:rPr>
          <w:b/>
          <w:color w:val="595959" w:themeColor="text1" w:themeTint="A6"/>
        </w:rPr>
        <w:t xml:space="preserve">Penny Davis, MBA, </w:t>
      </w:r>
      <w:proofErr w:type="spellStart"/>
      <w:r>
        <w:rPr>
          <w:b/>
          <w:color w:val="595959" w:themeColor="text1" w:themeTint="A6"/>
        </w:rPr>
        <w:t>CPhT</w:t>
      </w:r>
      <w:proofErr w:type="spellEnd"/>
    </w:p>
    <w:p w14:paraId="6C802BBD" w14:textId="0BFE0CEA" w:rsidR="00EA0896" w:rsidRPr="00145C63" w:rsidRDefault="00EA0896" w:rsidP="00EA0896">
      <w:pPr>
        <w:rPr>
          <w:color w:val="595959" w:themeColor="text1" w:themeTint="A6"/>
        </w:rPr>
      </w:pPr>
      <w:r>
        <w:rPr>
          <w:color w:val="595959" w:themeColor="text1" w:themeTint="A6"/>
        </w:rPr>
        <w:t>Implementation Manager</w:t>
      </w:r>
    </w:p>
    <w:p w14:paraId="1BBB4CD8" w14:textId="0C1AE37B" w:rsidR="00EA0896" w:rsidRPr="00145C63" w:rsidRDefault="00EA0896" w:rsidP="00EA0896">
      <w:pPr>
        <w:rPr>
          <w:color w:val="595959" w:themeColor="text1" w:themeTint="A6"/>
        </w:rPr>
      </w:pPr>
      <w:r>
        <w:rPr>
          <w:color w:val="595959" w:themeColor="text1" w:themeTint="A6"/>
        </w:rPr>
        <w:t>Vizient</w:t>
      </w:r>
    </w:p>
    <w:p w14:paraId="52C610D6" w14:textId="77777777" w:rsidR="00CD6DF0" w:rsidRDefault="00CD6DF0" w:rsidP="009A72BF">
      <w:pPr>
        <w:pStyle w:val="Heading3"/>
        <w:spacing w:before="0" w:after="120"/>
        <w:rPr>
          <w:rFonts w:cs="Arial"/>
          <w:b w:val="0"/>
          <w:bCs w:val="0"/>
          <w:color w:val="01ADAB" w:themeColor="accent4"/>
          <w:sz w:val="24"/>
        </w:rPr>
      </w:pPr>
    </w:p>
    <w:p w14:paraId="22118E46" w14:textId="4B212CF2" w:rsidR="00CB449D" w:rsidRPr="009A72BF" w:rsidRDefault="000D1042" w:rsidP="009A72BF">
      <w:pPr>
        <w:pStyle w:val="Heading3"/>
        <w:spacing w:before="0" w:after="120"/>
        <w:rPr>
          <w:rFonts w:cs="Arial"/>
          <w:color w:val="01ADAB" w:themeColor="accent4"/>
          <w:sz w:val="24"/>
        </w:rPr>
      </w:pPr>
      <w:r w:rsidRPr="009A72BF">
        <w:rPr>
          <w:rFonts w:cs="Arial"/>
          <w:b w:val="0"/>
          <w:bCs w:val="0"/>
          <w:color w:val="01ADAB" w:themeColor="accent4"/>
          <w:sz w:val="24"/>
        </w:rPr>
        <w:t>Course reviewer</w:t>
      </w:r>
    </w:p>
    <w:p w14:paraId="168BE1F5" w14:textId="187062B7" w:rsidR="00C8021A" w:rsidRPr="00266041" w:rsidRDefault="00340A67" w:rsidP="00C8021A">
      <w:pPr>
        <w:rPr>
          <w:rFonts w:cs="Arial"/>
          <w:b/>
          <w:color w:val="595959" w:themeColor="text1" w:themeTint="A6"/>
        </w:rPr>
      </w:pPr>
      <w:r>
        <w:rPr>
          <w:rFonts w:cs="Arial"/>
          <w:b/>
          <w:color w:val="595959" w:themeColor="text1" w:themeTint="A6"/>
          <w:szCs w:val="20"/>
        </w:rPr>
        <w:t xml:space="preserve">Katrina Harper, PharmD, MBA, </w:t>
      </w:r>
      <w:r w:rsidR="00BF3F66">
        <w:rPr>
          <w:rFonts w:cs="Arial"/>
          <w:b/>
          <w:color w:val="595959" w:themeColor="text1" w:themeTint="A6"/>
          <w:szCs w:val="20"/>
        </w:rPr>
        <w:t>BCPS, BCSCP</w:t>
      </w:r>
    </w:p>
    <w:p w14:paraId="0F683545" w14:textId="2A7B6C3D" w:rsidR="00C8021A" w:rsidRDefault="00BF3F66" w:rsidP="00C8021A">
      <w:pPr>
        <w:rPr>
          <w:rFonts w:cs="Arial"/>
          <w:color w:val="595959" w:themeColor="text1" w:themeTint="A6"/>
        </w:rPr>
      </w:pPr>
      <w:r>
        <w:rPr>
          <w:rFonts w:cs="Arial"/>
          <w:color w:val="595959" w:themeColor="text1" w:themeTint="A6"/>
        </w:rPr>
        <w:t>Clinical Pharmacy Director, Sourcing Operations</w:t>
      </w:r>
    </w:p>
    <w:p w14:paraId="5BF42E9C" w14:textId="7997F750" w:rsidR="00BF3F66" w:rsidRPr="00266041" w:rsidRDefault="00BF3F66" w:rsidP="00C8021A">
      <w:pPr>
        <w:rPr>
          <w:rFonts w:cs="Arial"/>
          <w:color w:val="595959" w:themeColor="text1" w:themeTint="A6"/>
        </w:rPr>
      </w:pPr>
      <w:r>
        <w:rPr>
          <w:rFonts w:cs="Arial"/>
          <w:color w:val="595959" w:themeColor="text1" w:themeTint="A6"/>
        </w:rPr>
        <w:t>Center for Pharmacy Excellence</w:t>
      </w:r>
    </w:p>
    <w:p w14:paraId="2BD05390" w14:textId="77777777" w:rsidR="00C8021A" w:rsidRPr="00266041" w:rsidRDefault="00C8021A" w:rsidP="00C8021A">
      <w:pPr>
        <w:rPr>
          <w:rFonts w:cs="Arial"/>
          <w:color w:val="595959" w:themeColor="text1" w:themeTint="A6"/>
        </w:rPr>
      </w:pPr>
      <w:r w:rsidRPr="00266041">
        <w:rPr>
          <w:rFonts w:cs="Arial"/>
          <w:color w:val="595959" w:themeColor="text1" w:themeTint="A6"/>
        </w:rPr>
        <w:t>Vizient</w:t>
      </w:r>
    </w:p>
    <w:p w14:paraId="72227754" w14:textId="77777777" w:rsidR="00CB449D" w:rsidRPr="00145C63" w:rsidRDefault="00CB449D" w:rsidP="00CB449D">
      <w:pPr>
        <w:rPr>
          <w:color w:val="595959" w:themeColor="text1" w:themeTint="A6"/>
        </w:rPr>
      </w:pPr>
    </w:p>
    <w:p w14:paraId="2F48BE50" w14:textId="77777777" w:rsidR="00CB449D" w:rsidRDefault="00CB449D" w:rsidP="00CB449D"/>
    <w:p w14:paraId="14B9D304"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37E0ECA9" w14:textId="16E0F46C" w:rsidR="00CB449D" w:rsidRPr="00145C63" w:rsidRDefault="00C47786" w:rsidP="00CB449D">
      <w:pPr>
        <w:rPr>
          <w:b/>
          <w:color w:val="595959" w:themeColor="text1" w:themeTint="A6"/>
        </w:rPr>
      </w:pPr>
      <w:r>
        <w:rPr>
          <w:b/>
          <w:color w:val="595959" w:themeColor="text1" w:themeTint="A6"/>
        </w:rPr>
        <w:t>Greg Teale</w:t>
      </w:r>
      <w:r w:rsidR="00C8021A">
        <w:rPr>
          <w:b/>
          <w:color w:val="595959" w:themeColor="text1" w:themeTint="A6"/>
        </w:rPr>
        <w:t>, PharmD</w:t>
      </w:r>
      <w:r>
        <w:rPr>
          <w:b/>
          <w:color w:val="595959" w:themeColor="text1" w:themeTint="A6"/>
        </w:rPr>
        <w:t>, BCPS</w:t>
      </w:r>
    </w:p>
    <w:p w14:paraId="4AE3EFAD" w14:textId="4F6A767E" w:rsidR="00CB449D" w:rsidRDefault="00C47786" w:rsidP="00CB449D">
      <w:pPr>
        <w:rPr>
          <w:color w:val="595959" w:themeColor="text1" w:themeTint="A6"/>
        </w:rPr>
      </w:pPr>
      <w:r>
        <w:rPr>
          <w:color w:val="595959" w:themeColor="text1" w:themeTint="A6"/>
        </w:rPr>
        <w:t>Chief Pharmacy Officer</w:t>
      </w:r>
    </w:p>
    <w:p w14:paraId="256EA959" w14:textId="2C715628" w:rsidR="00CB449D" w:rsidRPr="00145C63" w:rsidRDefault="00C47786" w:rsidP="00CB449D">
      <w:pPr>
        <w:rPr>
          <w:color w:val="595959" w:themeColor="text1" w:themeTint="A6"/>
        </w:rPr>
      </w:pPr>
      <w:r>
        <w:rPr>
          <w:color w:val="595959" w:themeColor="text1" w:themeTint="A6"/>
        </w:rPr>
        <w:t>Saint Luke’s Health System</w:t>
      </w:r>
    </w:p>
    <w:p w14:paraId="21638B95" w14:textId="77777777" w:rsidR="00CB449D" w:rsidRPr="00145C63" w:rsidRDefault="00CB449D" w:rsidP="00CB449D">
      <w:pPr>
        <w:rPr>
          <w:color w:val="595959" w:themeColor="text1" w:themeTint="A6"/>
        </w:rPr>
      </w:pPr>
    </w:p>
    <w:p w14:paraId="7599DE3C" w14:textId="3C2EA5DF" w:rsidR="00BF3F66" w:rsidRPr="00266041" w:rsidRDefault="00BF3F66" w:rsidP="00BF3F66">
      <w:pPr>
        <w:rPr>
          <w:rFonts w:cs="Arial"/>
          <w:b/>
          <w:color w:val="595959" w:themeColor="text1" w:themeTint="A6"/>
        </w:rPr>
      </w:pPr>
      <w:r>
        <w:rPr>
          <w:rFonts w:cs="Arial"/>
          <w:b/>
          <w:color w:val="595959" w:themeColor="text1" w:themeTint="A6"/>
          <w:szCs w:val="20"/>
        </w:rPr>
        <w:t>K</w:t>
      </w:r>
      <w:r w:rsidR="009F3A25">
        <w:rPr>
          <w:rFonts w:cs="Arial"/>
          <w:b/>
          <w:color w:val="595959" w:themeColor="text1" w:themeTint="A6"/>
          <w:szCs w:val="20"/>
        </w:rPr>
        <w:t xml:space="preserve">ristin </w:t>
      </w:r>
      <w:proofErr w:type="spellStart"/>
      <w:r w:rsidR="009F3A25">
        <w:rPr>
          <w:rFonts w:cs="Arial"/>
          <w:b/>
          <w:color w:val="595959" w:themeColor="text1" w:themeTint="A6"/>
          <w:szCs w:val="20"/>
        </w:rPr>
        <w:t>Repp</w:t>
      </w:r>
      <w:proofErr w:type="spellEnd"/>
      <w:r w:rsidR="009F3A25">
        <w:rPr>
          <w:rFonts w:cs="Arial"/>
          <w:b/>
          <w:color w:val="595959" w:themeColor="text1" w:themeTint="A6"/>
          <w:szCs w:val="20"/>
        </w:rPr>
        <w:t>, Phar</w:t>
      </w:r>
      <w:r>
        <w:rPr>
          <w:rFonts w:cs="Arial"/>
          <w:b/>
          <w:color w:val="595959" w:themeColor="text1" w:themeTint="A6"/>
          <w:szCs w:val="20"/>
        </w:rPr>
        <w:t>mD, BCPS</w:t>
      </w:r>
    </w:p>
    <w:p w14:paraId="2AEF8AD3" w14:textId="072D9E75" w:rsidR="00BF3F66" w:rsidRDefault="009F3A25" w:rsidP="00BF3F66">
      <w:pPr>
        <w:rPr>
          <w:rFonts w:cs="Arial"/>
          <w:color w:val="595959" w:themeColor="text1" w:themeTint="A6"/>
        </w:rPr>
      </w:pPr>
      <w:r>
        <w:rPr>
          <w:rFonts w:cs="Arial"/>
          <w:color w:val="595959" w:themeColor="text1" w:themeTint="A6"/>
        </w:rPr>
        <w:t>Director of Ambulatory Pharmacy</w:t>
      </w:r>
    </w:p>
    <w:p w14:paraId="17A8357C" w14:textId="12534F4A" w:rsidR="00BF3F66" w:rsidRPr="00266041" w:rsidRDefault="009F3A25" w:rsidP="00BF3F66">
      <w:pPr>
        <w:rPr>
          <w:rFonts w:cs="Arial"/>
          <w:color w:val="595959" w:themeColor="text1" w:themeTint="A6"/>
        </w:rPr>
      </w:pPr>
      <w:r>
        <w:rPr>
          <w:rFonts w:cs="Arial"/>
          <w:color w:val="595959" w:themeColor="text1" w:themeTint="A6"/>
        </w:rPr>
        <w:t>Saint Luke’s Health System</w:t>
      </w:r>
    </w:p>
    <w:p w14:paraId="26C56B82" w14:textId="40FC4868" w:rsidR="009A72BF" w:rsidRDefault="009A72BF" w:rsidP="00CB449D">
      <w:pPr>
        <w:rPr>
          <w:color w:val="595959" w:themeColor="text1" w:themeTint="A6"/>
        </w:rPr>
      </w:pPr>
    </w:p>
    <w:p w14:paraId="297295F9" w14:textId="4C1254A7" w:rsidR="00BF3F66" w:rsidRPr="00BF3F66" w:rsidRDefault="009F3A25" w:rsidP="00CB449D">
      <w:pPr>
        <w:rPr>
          <w:b/>
          <w:bCs/>
          <w:color w:val="595959" w:themeColor="text1" w:themeTint="A6"/>
        </w:rPr>
      </w:pPr>
      <w:r>
        <w:rPr>
          <w:b/>
          <w:bCs/>
          <w:color w:val="595959" w:themeColor="text1" w:themeTint="A6"/>
        </w:rPr>
        <w:t xml:space="preserve">Jerome </w:t>
      </w:r>
      <w:proofErr w:type="spellStart"/>
      <w:r>
        <w:rPr>
          <w:b/>
          <w:bCs/>
          <w:color w:val="595959" w:themeColor="text1" w:themeTint="A6"/>
        </w:rPr>
        <w:t>Wohleb</w:t>
      </w:r>
      <w:proofErr w:type="spellEnd"/>
      <w:r>
        <w:rPr>
          <w:b/>
          <w:bCs/>
          <w:color w:val="595959" w:themeColor="text1" w:themeTint="A6"/>
        </w:rPr>
        <w:t xml:space="preserve">, PharmD, MBA, FASHP, </w:t>
      </w:r>
      <w:proofErr w:type="spellStart"/>
      <w:r>
        <w:rPr>
          <w:b/>
          <w:bCs/>
          <w:color w:val="595959" w:themeColor="text1" w:themeTint="A6"/>
        </w:rPr>
        <w:t>FAzPA</w:t>
      </w:r>
      <w:proofErr w:type="spellEnd"/>
    </w:p>
    <w:p w14:paraId="0EEBCD27" w14:textId="7D268C85" w:rsidR="00BF3F66" w:rsidRDefault="009F3A25" w:rsidP="00CB449D">
      <w:pPr>
        <w:rPr>
          <w:color w:val="595959" w:themeColor="text1" w:themeTint="A6"/>
        </w:rPr>
      </w:pPr>
      <w:r>
        <w:rPr>
          <w:color w:val="595959" w:themeColor="text1" w:themeTint="A6"/>
        </w:rPr>
        <w:t>Pharmacy Director</w:t>
      </w:r>
    </w:p>
    <w:p w14:paraId="61EDB1CF" w14:textId="3F3821C0" w:rsidR="00BF3F66" w:rsidRDefault="009F3A25" w:rsidP="00CB449D">
      <w:pPr>
        <w:rPr>
          <w:color w:val="595959" w:themeColor="text1" w:themeTint="A6"/>
        </w:rPr>
      </w:pPr>
      <w:r>
        <w:rPr>
          <w:color w:val="595959" w:themeColor="text1" w:themeTint="A6"/>
        </w:rPr>
        <w:t>Bryan Health</w:t>
      </w:r>
    </w:p>
    <w:p w14:paraId="1A64E2D3" w14:textId="59445352" w:rsidR="00BF3F66" w:rsidRDefault="00BF3F66" w:rsidP="00CB449D">
      <w:pPr>
        <w:rPr>
          <w:color w:val="595959" w:themeColor="text1" w:themeTint="A6"/>
        </w:rPr>
      </w:pPr>
    </w:p>
    <w:p w14:paraId="513D9C16" w14:textId="48743200" w:rsidR="00BF3F66" w:rsidRPr="00BF3F66" w:rsidRDefault="009F3A25" w:rsidP="00BF3F66">
      <w:pPr>
        <w:rPr>
          <w:b/>
          <w:bCs/>
          <w:color w:val="595959" w:themeColor="text1" w:themeTint="A6"/>
        </w:rPr>
      </w:pPr>
      <w:r>
        <w:rPr>
          <w:b/>
          <w:bCs/>
          <w:color w:val="595959" w:themeColor="text1" w:themeTint="A6"/>
        </w:rPr>
        <w:t>Jolyn Merry, PharmD, MBA</w:t>
      </w:r>
    </w:p>
    <w:p w14:paraId="4399D07C" w14:textId="4768B516" w:rsidR="00BF3F66" w:rsidRDefault="009F3A25" w:rsidP="00BF3F66">
      <w:pPr>
        <w:rPr>
          <w:color w:val="595959" w:themeColor="text1" w:themeTint="A6"/>
        </w:rPr>
      </w:pPr>
      <w:r>
        <w:rPr>
          <w:color w:val="595959" w:themeColor="text1" w:themeTint="A6"/>
        </w:rPr>
        <w:t>Pharmacy Operations Manager</w:t>
      </w:r>
    </w:p>
    <w:p w14:paraId="16F7F273" w14:textId="390891C1" w:rsidR="009F3A25" w:rsidRDefault="009F3A25" w:rsidP="00BF3F66">
      <w:pPr>
        <w:rPr>
          <w:color w:val="595959" w:themeColor="text1" w:themeTint="A6"/>
        </w:rPr>
      </w:pPr>
      <w:r>
        <w:rPr>
          <w:color w:val="595959" w:themeColor="text1" w:themeTint="A6"/>
        </w:rPr>
        <w:t>Bryan Health</w:t>
      </w:r>
    </w:p>
    <w:p w14:paraId="18CC713B" w14:textId="77777777" w:rsidR="009F3A25" w:rsidRDefault="009F3A25" w:rsidP="00BF3F66">
      <w:pPr>
        <w:rPr>
          <w:color w:val="595959" w:themeColor="text1" w:themeTint="A6"/>
        </w:rPr>
      </w:pPr>
    </w:p>
    <w:p w14:paraId="60791515" w14:textId="77777777" w:rsidR="009F3A25" w:rsidRPr="009F3A25" w:rsidRDefault="009F3A25" w:rsidP="00BF3F66">
      <w:pPr>
        <w:rPr>
          <w:b/>
          <w:bCs/>
          <w:color w:val="595959" w:themeColor="text1" w:themeTint="A6"/>
        </w:rPr>
      </w:pPr>
      <w:r w:rsidRPr="009F3A25">
        <w:rPr>
          <w:b/>
          <w:bCs/>
          <w:color w:val="595959" w:themeColor="text1" w:themeTint="A6"/>
        </w:rPr>
        <w:t xml:space="preserve">Azra </w:t>
      </w:r>
      <w:proofErr w:type="spellStart"/>
      <w:r w:rsidRPr="009F3A25">
        <w:rPr>
          <w:b/>
          <w:bCs/>
          <w:color w:val="595959" w:themeColor="text1" w:themeTint="A6"/>
        </w:rPr>
        <w:t>Behlim</w:t>
      </w:r>
      <w:proofErr w:type="spellEnd"/>
      <w:r w:rsidRPr="009F3A25">
        <w:rPr>
          <w:b/>
          <w:bCs/>
          <w:color w:val="595959" w:themeColor="text1" w:themeTint="A6"/>
        </w:rPr>
        <w:t>, PharmD, MBA</w:t>
      </w:r>
    </w:p>
    <w:p w14:paraId="656750FA" w14:textId="77777777" w:rsidR="009F3A25" w:rsidRDefault="009F3A25" w:rsidP="00BF3F66">
      <w:pPr>
        <w:rPr>
          <w:color w:val="595959" w:themeColor="text1" w:themeTint="A6"/>
        </w:rPr>
      </w:pPr>
      <w:r>
        <w:rPr>
          <w:color w:val="595959" w:themeColor="text1" w:themeTint="A6"/>
        </w:rPr>
        <w:t>Senior Director, Pharmacy Sourcing &amp; Program Services</w:t>
      </w:r>
    </w:p>
    <w:p w14:paraId="080DA863" w14:textId="77777777" w:rsidR="009F3A25" w:rsidRDefault="009F3A25" w:rsidP="00BF3F66">
      <w:pPr>
        <w:rPr>
          <w:color w:val="595959" w:themeColor="text1" w:themeTint="A6"/>
        </w:rPr>
      </w:pPr>
      <w:r>
        <w:rPr>
          <w:color w:val="595959" w:themeColor="text1" w:themeTint="A6"/>
        </w:rPr>
        <w:t>Vizient</w:t>
      </w:r>
    </w:p>
    <w:p w14:paraId="2D3D678D" w14:textId="6F7C1C14" w:rsidR="00BF3F66" w:rsidRDefault="00BF3F66" w:rsidP="00CB449D">
      <w:pPr>
        <w:rPr>
          <w:color w:val="595959" w:themeColor="text1" w:themeTint="A6"/>
        </w:rPr>
      </w:pPr>
    </w:p>
    <w:p w14:paraId="4A1BCD5C" w14:textId="59C4957D" w:rsidR="00BF3F66" w:rsidRPr="00BF3F66" w:rsidRDefault="009F3A25" w:rsidP="00BF3F66">
      <w:pPr>
        <w:rPr>
          <w:b/>
          <w:bCs/>
          <w:color w:val="595959" w:themeColor="text1" w:themeTint="A6"/>
        </w:rPr>
      </w:pPr>
      <w:r>
        <w:rPr>
          <w:b/>
          <w:bCs/>
          <w:color w:val="595959" w:themeColor="text1" w:themeTint="A6"/>
        </w:rPr>
        <w:t xml:space="preserve">Joel A. </w:t>
      </w:r>
      <w:proofErr w:type="spellStart"/>
      <w:r>
        <w:rPr>
          <w:b/>
          <w:bCs/>
          <w:color w:val="595959" w:themeColor="text1" w:themeTint="A6"/>
        </w:rPr>
        <w:t>Hennenfent</w:t>
      </w:r>
      <w:proofErr w:type="spellEnd"/>
      <w:r>
        <w:rPr>
          <w:b/>
          <w:bCs/>
          <w:color w:val="595959" w:themeColor="text1" w:themeTint="A6"/>
        </w:rPr>
        <w:t>, PharmD, MBA, BCPS, FASHP</w:t>
      </w:r>
    </w:p>
    <w:p w14:paraId="1162452B" w14:textId="4E00ED6C" w:rsidR="00BF3F66" w:rsidRDefault="009F3A25" w:rsidP="00BF3F66">
      <w:pPr>
        <w:rPr>
          <w:color w:val="595959" w:themeColor="text1" w:themeTint="A6"/>
        </w:rPr>
      </w:pPr>
      <w:r>
        <w:rPr>
          <w:color w:val="595959" w:themeColor="text1" w:themeTint="A6"/>
        </w:rPr>
        <w:t>Chief Pharmacy Officer &amp; Associate Administrator for Laboratory and Imaging</w:t>
      </w:r>
    </w:p>
    <w:p w14:paraId="14A12F0A" w14:textId="6EBED9BB" w:rsidR="009F3A25" w:rsidRDefault="009F3A25" w:rsidP="00BF3F66">
      <w:pPr>
        <w:rPr>
          <w:color w:val="595959" w:themeColor="text1" w:themeTint="A6"/>
        </w:rPr>
      </w:pPr>
      <w:r>
        <w:rPr>
          <w:color w:val="595959" w:themeColor="text1" w:themeTint="A6"/>
        </w:rPr>
        <w:t>Truman Medical Centers</w:t>
      </w:r>
    </w:p>
    <w:p w14:paraId="2AB3D930" w14:textId="509FE2D3" w:rsidR="009F3A25" w:rsidRDefault="009F3A25" w:rsidP="00BF3F66">
      <w:pPr>
        <w:rPr>
          <w:color w:val="595959" w:themeColor="text1" w:themeTint="A6"/>
        </w:rPr>
      </w:pPr>
    </w:p>
    <w:p w14:paraId="20CD9112" w14:textId="6E572254" w:rsidR="009F3A25" w:rsidRPr="009F3A25" w:rsidRDefault="009F3A25" w:rsidP="00BF3F66">
      <w:pPr>
        <w:rPr>
          <w:b/>
          <w:bCs/>
          <w:color w:val="595959" w:themeColor="text1" w:themeTint="A6"/>
        </w:rPr>
      </w:pPr>
      <w:r w:rsidRPr="009F3A25">
        <w:rPr>
          <w:b/>
          <w:bCs/>
          <w:color w:val="595959" w:themeColor="text1" w:themeTint="A6"/>
        </w:rPr>
        <w:t xml:space="preserve">Louis </w:t>
      </w:r>
      <w:proofErr w:type="spellStart"/>
      <w:r w:rsidRPr="009F3A25">
        <w:rPr>
          <w:b/>
          <w:bCs/>
          <w:color w:val="595959" w:themeColor="text1" w:themeTint="A6"/>
        </w:rPr>
        <w:t>Kynard</w:t>
      </w:r>
      <w:proofErr w:type="spellEnd"/>
      <w:r w:rsidRPr="009F3A25">
        <w:rPr>
          <w:b/>
          <w:bCs/>
          <w:color w:val="595959" w:themeColor="text1" w:themeTint="A6"/>
        </w:rPr>
        <w:t>, PharmD, MBA, BCSCP, FAB</w:t>
      </w:r>
    </w:p>
    <w:p w14:paraId="1FCCE40F" w14:textId="5AB33412" w:rsidR="009F3A25" w:rsidRDefault="009F3A25" w:rsidP="00BF3F66">
      <w:pPr>
        <w:rPr>
          <w:color w:val="595959" w:themeColor="text1" w:themeTint="A6"/>
        </w:rPr>
      </w:pPr>
      <w:r>
        <w:rPr>
          <w:color w:val="595959" w:themeColor="text1" w:themeTint="A6"/>
        </w:rPr>
        <w:t>System Director, Pharmacy</w:t>
      </w:r>
    </w:p>
    <w:p w14:paraId="105C608D" w14:textId="4DE2C063" w:rsidR="009F3A25" w:rsidRDefault="009F3A25" w:rsidP="00BF3F66">
      <w:pPr>
        <w:rPr>
          <w:color w:val="595959" w:themeColor="text1" w:themeTint="A6"/>
        </w:rPr>
      </w:pPr>
      <w:proofErr w:type="spellStart"/>
      <w:r>
        <w:rPr>
          <w:color w:val="595959" w:themeColor="text1" w:themeTint="A6"/>
        </w:rPr>
        <w:t>CoxHealth</w:t>
      </w:r>
      <w:proofErr w:type="spellEnd"/>
    </w:p>
    <w:p w14:paraId="074E1930" w14:textId="77777777" w:rsidR="00BF3F66" w:rsidRDefault="00BF3F66" w:rsidP="00CB449D">
      <w:pPr>
        <w:rPr>
          <w:color w:val="595959" w:themeColor="text1" w:themeTint="A6"/>
        </w:rPr>
      </w:pPr>
    </w:p>
    <w:bookmarkEnd w:id="1"/>
    <w:p w14:paraId="7EBA3363" w14:textId="77777777" w:rsidR="00CB449D" w:rsidRPr="00145C63" w:rsidRDefault="00CB449D" w:rsidP="00CB449D">
      <w:pPr>
        <w:rPr>
          <w:color w:val="595959" w:themeColor="text1" w:themeTint="A6"/>
        </w:rPr>
      </w:pPr>
    </w:p>
    <w:p w14:paraId="48526303"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DE214" w14:textId="77777777" w:rsidR="00C67E56" w:rsidRDefault="00C67E56" w:rsidP="00971D43">
      <w:r>
        <w:separator/>
      </w:r>
    </w:p>
  </w:endnote>
  <w:endnote w:type="continuationSeparator" w:id="0">
    <w:p w14:paraId="7EB0FB2B" w14:textId="77777777" w:rsidR="00C67E56" w:rsidRDefault="00C67E5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D21B"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AC27" w14:textId="77777777" w:rsidR="00C67E56" w:rsidRDefault="00C67E56" w:rsidP="00971D43">
      <w:r>
        <w:separator/>
      </w:r>
    </w:p>
  </w:footnote>
  <w:footnote w:type="continuationSeparator" w:id="0">
    <w:p w14:paraId="4AF4AFF6" w14:textId="77777777" w:rsidR="00C67E56" w:rsidRDefault="00C67E5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E943"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9320" w14:textId="77777777" w:rsidR="003E1362" w:rsidRPr="002B3983" w:rsidRDefault="00307785" w:rsidP="00307785">
    <w:pPr>
      <w:pStyle w:val="Header"/>
      <w:jc w:val="right"/>
    </w:pPr>
    <w:r>
      <w:rPr>
        <w:noProof/>
      </w:rPr>
      <w:drawing>
        <wp:inline distT="0" distB="0" distL="0" distR="0" wp14:anchorId="6D3A4B2A" wp14:editId="70627E7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30C"/>
    <w:rsid w:val="00052CEC"/>
    <w:rsid w:val="00056A0F"/>
    <w:rsid w:val="00060A68"/>
    <w:rsid w:val="00060DE0"/>
    <w:rsid w:val="00065834"/>
    <w:rsid w:val="000765B6"/>
    <w:rsid w:val="00095B16"/>
    <w:rsid w:val="000970CD"/>
    <w:rsid w:val="000D1042"/>
    <w:rsid w:val="000D2430"/>
    <w:rsid w:val="000D49D9"/>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8757F"/>
    <w:rsid w:val="001D2425"/>
    <w:rsid w:val="001D3415"/>
    <w:rsid w:val="001D56DD"/>
    <w:rsid w:val="001F5E4B"/>
    <w:rsid w:val="00200804"/>
    <w:rsid w:val="00200BDE"/>
    <w:rsid w:val="00211BA3"/>
    <w:rsid w:val="00211EFB"/>
    <w:rsid w:val="002210D7"/>
    <w:rsid w:val="00231702"/>
    <w:rsid w:val="00273E1B"/>
    <w:rsid w:val="00290B2C"/>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0A67"/>
    <w:rsid w:val="00350D84"/>
    <w:rsid w:val="0035174D"/>
    <w:rsid w:val="003539AF"/>
    <w:rsid w:val="0036779F"/>
    <w:rsid w:val="003764AF"/>
    <w:rsid w:val="00380106"/>
    <w:rsid w:val="0038273F"/>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19D6"/>
    <w:rsid w:val="004722C1"/>
    <w:rsid w:val="004747C2"/>
    <w:rsid w:val="004814ED"/>
    <w:rsid w:val="0048354F"/>
    <w:rsid w:val="00486539"/>
    <w:rsid w:val="00495022"/>
    <w:rsid w:val="004A294A"/>
    <w:rsid w:val="004A35F8"/>
    <w:rsid w:val="004A5394"/>
    <w:rsid w:val="004A6278"/>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71D22"/>
    <w:rsid w:val="00586A2D"/>
    <w:rsid w:val="00586A82"/>
    <w:rsid w:val="00587434"/>
    <w:rsid w:val="0059060D"/>
    <w:rsid w:val="00590795"/>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24E0"/>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4388"/>
    <w:rsid w:val="008B127D"/>
    <w:rsid w:val="008D1039"/>
    <w:rsid w:val="008F0EC4"/>
    <w:rsid w:val="009225E4"/>
    <w:rsid w:val="00931508"/>
    <w:rsid w:val="009322F6"/>
    <w:rsid w:val="00952F89"/>
    <w:rsid w:val="00963CDE"/>
    <w:rsid w:val="00971D43"/>
    <w:rsid w:val="00980A48"/>
    <w:rsid w:val="00987B49"/>
    <w:rsid w:val="009A27BF"/>
    <w:rsid w:val="009A72BF"/>
    <w:rsid w:val="009A7E1B"/>
    <w:rsid w:val="009A7E9D"/>
    <w:rsid w:val="009B2BA5"/>
    <w:rsid w:val="009B6D1A"/>
    <w:rsid w:val="009D4020"/>
    <w:rsid w:val="009F3A25"/>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0164"/>
    <w:rsid w:val="00B04281"/>
    <w:rsid w:val="00B1796A"/>
    <w:rsid w:val="00B213B6"/>
    <w:rsid w:val="00B3199E"/>
    <w:rsid w:val="00B52641"/>
    <w:rsid w:val="00B640EE"/>
    <w:rsid w:val="00B65EAB"/>
    <w:rsid w:val="00B75EF3"/>
    <w:rsid w:val="00B7767D"/>
    <w:rsid w:val="00B82EE5"/>
    <w:rsid w:val="00B914EC"/>
    <w:rsid w:val="00BA2D1D"/>
    <w:rsid w:val="00BA2D73"/>
    <w:rsid w:val="00BA6CBF"/>
    <w:rsid w:val="00BB6CB3"/>
    <w:rsid w:val="00BB6F5C"/>
    <w:rsid w:val="00BB7234"/>
    <w:rsid w:val="00BC037D"/>
    <w:rsid w:val="00BC3377"/>
    <w:rsid w:val="00BC3FDA"/>
    <w:rsid w:val="00BE6400"/>
    <w:rsid w:val="00BF3F66"/>
    <w:rsid w:val="00BF5337"/>
    <w:rsid w:val="00C04534"/>
    <w:rsid w:val="00C205E3"/>
    <w:rsid w:val="00C36F35"/>
    <w:rsid w:val="00C370B8"/>
    <w:rsid w:val="00C406F6"/>
    <w:rsid w:val="00C419FD"/>
    <w:rsid w:val="00C44DCF"/>
    <w:rsid w:val="00C47786"/>
    <w:rsid w:val="00C55AA4"/>
    <w:rsid w:val="00C67E56"/>
    <w:rsid w:val="00C758A2"/>
    <w:rsid w:val="00C8021A"/>
    <w:rsid w:val="00C90C2A"/>
    <w:rsid w:val="00C93913"/>
    <w:rsid w:val="00C93CE2"/>
    <w:rsid w:val="00C9605F"/>
    <w:rsid w:val="00C9606B"/>
    <w:rsid w:val="00CA20C5"/>
    <w:rsid w:val="00CB449D"/>
    <w:rsid w:val="00CB537E"/>
    <w:rsid w:val="00CC182A"/>
    <w:rsid w:val="00CC289B"/>
    <w:rsid w:val="00CC3A07"/>
    <w:rsid w:val="00CD118E"/>
    <w:rsid w:val="00CD18C0"/>
    <w:rsid w:val="00CD6DF0"/>
    <w:rsid w:val="00CE2E8F"/>
    <w:rsid w:val="00CF06EF"/>
    <w:rsid w:val="00CF2699"/>
    <w:rsid w:val="00CF5730"/>
    <w:rsid w:val="00D04BFD"/>
    <w:rsid w:val="00D05538"/>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896"/>
    <w:rsid w:val="00EA0EB6"/>
    <w:rsid w:val="00EA13B8"/>
    <w:rsid w:val="00EC02F9"/>
    <w:rsid w:val="00EC0481"/>
    <w:rsid w:val="00ED0769"/>
    <w:rsid w:val="00ED457B"/>
    <w:rsid w:val="00EF51E1"/>
    <w:rsid w:val="00F146F1"/>
    <w:rsid w:val="00F20160"/>
    <w:rsid w:val="00F206F3"/>
    <w:rsid w:val="00F23794"/>
    <w:rsid w:val="00F40406"/>
    <w:rsid w:val="00F4230E"/>
    <w:rsid w:val="00F45D18"/>
    <w:rsid w:val="00F47F98"/>
    <w:rsid w:val="00F63FFC"/>
    <w:rsid w:val="00F71879"/>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712F7"/>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UsageMapping/>
</file>

<file path=customXml/item11.xml><?xml version="1.0" encoding="utf-8"?>
<SourceDataModel Name="System" TargetDataSourceId="00b80028-d226-4a39-9a19-6787589aad19"/>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Definition name="System" displayName="System" id="dc9731b4-d0d2-4ed5-b20d-434d69de1706" isdomainofvalue="False" dataSourceId="00b80028-d226-4a39-9a19-6787589aad19"/>
</file>

<file path=customXml/item15.xml><?xml version="1.0" encoding="utf-8"?>
<SourceDataModel Name="AD_HOC" TargetDataSourceId="80be7e5f-6e71-448c-9228-23264555308c"/>
</file>

<file path=customXml/item16.xml><?xml version="1.0" encoding="utf-8"?>
<DocPartTree/>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AD_HOC" displayName="AD_HOC" id="9426ea6f-1b24-4683-bca3-85d71f6375fd" isdomainofvalue="False" dataSourceId="80be7e5f-6e71-448c-9228-23264555308c"/>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AllMetadata/>
</file>

<file path=customXml/item22.xml><?xml version="1.0" encoding="utf-8"?>
<AllWordPDs>
</AllWordPDs>
</file>

<file path=customXml/item23.xml><?xml version="1.0" encoding="utf-8"?>
<SourceDataModel Name="Computed" TargetDataSourceId="87651697-ca1f-4d80-9f69-bb743e325714"/>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4E86667B-AB51-4E35-A19E-7CD3EBFBBE17}">
  <ds:schemaRefs>
    <ds:schemaRef ds:uri="http://schemas.openxmlformats.org/officeDocument/2006/bibliography"/>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59</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8</cp:revision>
  <cp:lastPrinted>2015-12-22T16:01:00Z</cp:lastPrinted>
  <dcterms:created xsi:type="dcterms:W3CDTF">2020-09-09T13:26:00Z</dcterms:created>
  <dcterms:modified xsi:type="dcterms:W3CDTF">2020-09-09T18:12:00Z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