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C91E"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12425AD2"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1BAD4248" wp14:editId="60D495F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6A2D261" w14:textId="05E0242D" w:rsidR="00423054" w:rsidRPr="00E50346" w:rsidRDefault="0038273F" w:rsidP="00D6051F">
      <w:pPr>
        <w:pStyle w:val="Heading"/>
      </w:pPr>
      <w:r w:rsidRPr="0038273F">
        <w:t>2020 MSS Pharmacy Conference Day 1</w:t>
      </w:r>
    </w:p>
    <w:p w14:paraId="7F6D8D87" w14:textId="3205762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8273F">
        <w:rPr>
          <w:color w:val="595959" w:themeColor="text1" w:themeTint="A6"/>
        </w:rPr>
        <w:t>October 8</w:t>
      </w:r>
      <w:r w:rsidR="00F71879">
        <w:rPr>
          <w:color w:val="595959" w:themeColor="text1" w:themeTint="A6"/>
        </w:rPr>
        <w:t>, 2020</w:t>
      </w:r>
    </w:p>
    <w:p w14:paraId="28DB8063" w14:textId="0B8E7FE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273F">
        <w:rPr>
          <w:color w:val="595959" w:themeColor="text1" w:themeTint="A6"/>
        </w:rPr>
        <w:t xml:space="preserve">Karen </w:t>
      </w:r>
      <w:proofErr w:type="spellStart"/>
      <w:r w:rsidR="0038273F">
        <w:rPr>
          <w:color w:val="595959" w:themeColor="text1" w:themeTint="A6"/>
        </w:rPr>
        <w:t>Smethers</w:t>
      </w:r>
      <w:proofErr w:type="spellEnd"/>
      <w:r w:rsidR="0038273F">
        <w:rPr>
          <w:color w:val="595959" w:themeColor="text1" w:themeTint="A6"/>
        </w:rPr>
        <w:t>, BS, PharmD, BCOP</w:t>
      </w:r>
    </w:p>
    <w:p w14:paraId="07D911B0"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2D883780" w14:textId="77777777" w:rsidR="008730EB" w:rsidRPr="00235899" w:rsidRDefault="008730EB" w:rsidP="008730EB">
      <w:pPr>
        <w:spacing w:line="276" w:lineRule="auto"/>
        <w:rPr>
          <w:rFonts w:cs="Arial"/>
          <w:szCs w:val="20"/>
        </w:rPr>
      </w:pPr>
    </w:p>
    <w:p w14:paraId="5DC5E391"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BB8291D"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330E058B"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3BF76E54" w14:textId="3DFF937F" w:rsidR="00EA13B8" w:rsidRPr="00F7187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F71879">
        <w:rPr>
          <w:rFonts w:cs="Arial"/>
          <w:b/>
          <w:color w:val="595959" w:themeColor="text1" w:themeTint="A6"/>
          <w:szCs w:val="20"/>
        </w:rPr>
        <w:t xml:space="preserve">Complete the </w:t>
      </w:r>
      <w:r w:rsidR="00F4230E" w:rsidRPr="00F71879">
        <w:rPr>
          <w:rFonts w:cs="Arial"/>
          <w:b/>
          <w:color w:val="595959" w:themeColor="text1" w:themeTint="A6"/>
          <w:szCs w:val="20"/>
        </w:rPr>
        <w:t xml:space="preserve">process </w:t>
      </w:r>
      <w:r w:rsidRPr="00F71879">
        <w:rPr>
          <w:rFonts w:cs="Arial"/>
          <w:b/>
          <w:color w:val="595959" w:themeColor="text1" w:themeTint="A6"/>
          <w:szCs w:val="20"/>
        </w:rPr>
        <w:t xml:space="preserve">no later than </w:t>
      </w:r>
      <w:r w:rsidR="0038273F">
        <w:rPr>
          <w:rFonts w:cs="Arial"/>
          <w:b/>
          <w:color w:val="595959" w:themeColor="text1" w:themeTint="A6"/>
          <w:szCs w:val="20"/>
        </w:rPr>
        <w:t>November 22</w:t>
      </w:r>
      <w:r w:rsidR="00F71879" w:rsidRPr="00F71879">
        <w:rPr>
          <w:rFonts w:cs="Arial"/>
          <w:b/>
          <w:color w:val="595959" w:themeColor="text1" w:themeTint="A6"/>
          <w:szCs w:val="20"/>
        </w:rPr>
        <w:t>, 2020</w:t>
      </w:r>
    </w:p>
    <w:p w14:paraId="1E50554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0AE42038" w14:textId="77777777" w:rsidR="008730EB" w:rsidRPr="000211DF" w:rsidRDefault="008730EB" w:rsidP="008730EB">
      <w:pPr>
        <w:rPr>
          <w:rFonts w:cs="Arial"/>
          <w:szCs w:val="20"/>
        </w:rPr>
      </w:pPr>
    </w:p>
    <w:p w14:paraId="6CB4CA40"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6EBFE525"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52C6ABDC"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2ABBF4A9"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07A5B3CA"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7AEF0F4A" w14:textId="77777777" w:rsidR="008730EB" w:rsidRPr="000211DF" w:rsidRDefault="008730EB" w:rsidP="008730EB">
      <w:pPr>
        <w:rPr>
          <w:rFonts w:cs="Arial"/>
          <w:szCs w:val="20"/>
        </w:rPr>
      </w:pPr>
    </w:p>
    <w:p w14:paraId="402A91F4" w14:textId="77777777" w:rsidR="008730EB" w:rsidRPr="008730EB" w:rsidRDefault="00571D2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44FF90D6" w14:textId="615FB30B" w:rsidR="0038273F" w:rsidRPr="0038273F" w:rsidRDefault="0038273F" w:rsidP="00575FD3">
      <w:pPr>
        <w:pStyle w:val="ListParagraph"/>
        <w:numPr>
          <w:ilvl w:val="0"/>
          <w:numId w:val="40"/>
        </w:numPr>
        <w:ind w:left="360"/>
      </w:pPr>
      <w:r w:rsidRPr="00590795">
        <w:rPr>
          <w:rFonts w:eastAsia="Calibri" w:cs="Arial"/>
          <w:color w:val="595959" w:themeColor="text1" w:themeTint="A6"/>
          <w:szCs w:val="20"/>
        </w:rPr>
        <w:t xml:space="preserve">Describe strategies covered entities can employ to identify, </w:t>
      </w:r>
      <w:proofErr w:type="gramStart"/>
      <w:r w:rsidRPr="00590795">
        <w:rPr>
          <w:rFonts w:eastAsia="Calibri" w:cs="Arial"/>
          <w:color w:val="595959" w:themeColor="text1" w:themeTint="A6"/>
          <w:szCs w:val="20"/>
        </w:rPr>
        <w:t>capture</w:t>
      </w:r>
      <w:proofErr w:type="gramEnd"/>
      <w:r w:rsidRPr="00590795">
        <w:rPr>
          <w:rFonts w:eastAsia="Calibri" w:cs="Arial"/>
          <w:color w:val="595959" w:themeColor="text1" w:themeTint="A6"/>
          <w:szCs w:val="20"/>
        </w:rPr>
        <w:t xml:space="preserve"> and retain 340B prescriptions in the in-house pharmacy or designated contract pharmacy.</w:t>
      </w:r>
    </w:p>
    <w:p w14:paraId="040162CA" w14:textId="77777777" w:rsidR="00590795" w:rsidRPr="00590795" w:rsidRDefault="00590795" w:rsidP="005C5387">
      <w:pPr>
        <w:pStyle w:val="ListParagraph"/>
        <w:numPr>
          <w:ilvl w:val="0"/>
          <w:numId w:val="40"/>
        </w:numPr>
        <w:ind w:left="360"/>
        <w:rPr>
          <w:rFonts w:cs="Arial"/>
          <w:color w:val="595959" w:themeColor="text1" w:themeTint="A6"/>
          <w:szCs w:val="20"/>
        </w:rPr>
      </w:pPr>
      <w:r w:rsidRPr="00590795">
        <w:rPr>
          <w:rFonts w:eastAsia="Calibri" w:cs="Arial"/>
          <w:color w:val="595959" w:themeColor="text1" w:themeTint="A6"/>
          <w:szCs w:val="20"/>
        </w:rPr>
        <w:t>Describe the latest key regulatory issues impacting my facility.</w:t>
      </w:r>
    </w:p>
    <w:p w14:paraId="07166EC8" w14:textId="77777777" w:rsidR="00590795" w:rsidRPr="00590795" w:rsidRDefault="00590795" w:rsidP="00BA2D1D">
      <w:pPr>
        <w:pStyle w:val="ListParagraph"/>
        <w:numPr>
          <w:ilvl w:val="0"/>
          <w:numId w:val="40"/>
        </w:numPr>
        <w:ind w:left="360"/>
        <w:rPr>
          <w:color w:val="595959" w:themeColor="text1" w:themeTint="A6"/>
        </w:rPr>
      </w:pPr>
      <w:r w:rsidRPr="00590795">
        <w:rPr>
          <w:rFonts w:cs="Arial"/>
          <w:color w:val="595959" w:themeColor="text1" w:themeTint="A6"/>
          <w:szCs w:val="20"/>
        </w:rPr>
        <w:t xml:space="preserve">Describe a pharmacy-led, multidisciplinary approach to management of Factor </w:t>
      </w:r>
      <w:proofErr w:type="spellStart"/>
      <w:r w:rsidRPr="00590795">
        <w:rPr>
          <w:rFonts w:cs="Arial"/>
          <w:color w:val="595959" w:themeColor="text1" w:themeTint="A6"/>
          <w:szCs w:val="20"/>
        </w:rPr>
        <w:t>Xa</w:t>
      </w:r>
      <w:proofErr w:type="spellEnd"/>
      <w:r w:rsidRPr="00590795">
        <w:rPr>
          <w:rFonts w:cs="Arial"/>
          <w:color w:val="595959" w:themeColor="text1" w:themeTint="A6"/>
          <w:szCs w:val="20"/>
        </w:rPr>
        <w:t xml:space="preserve"> inhibitor reversal.</w:t>
      </w:r>
    </w:p>
    <w:p w14:paraId="125A0F55" w14:textId="77777777" w:rsidR="00590795" w:rsidRDefault="00590795" w:rsidP="00BA2D1D">
      <w:pPr>
        <w:pStyle w:val="ListParagraph"/>
        <w:numPr>
          <w:ilvl w:val="0"/>
          <w:numId w:val="40"/>
        </w:numPr>
        <w:ind w:left="360"/>
        <w:rPr>
          <w:color w:val="595959" w:themeColor="text1" w:themeTint="A6"/>
        </w:rPr>
      </w:pPr>
      <w:r w:rsidRPr="00590795">
        <w:rPr>
          <w:color w:val="595959" w:themeColor="text1" w:themeTint="A6"/>
        </w:rPr>
        <w:t>Discuss resources to improve access to hepatitis C treatment in the ambulatory care setting.</w:t>
      </w:r>
    </w:p>
    <w:p w14:paraId="36563A67" w14:textId="10731FCC" w:rsidR="00BA2D1D" w:rsidRDefault="00590795" w:rsidP="00BA2D1D">
      <w:pPr>
        <w:pStyle w:val="ListParagraph"/>
        <w:numPr>
          <w:ilvl w:val="0"/>
          <w:numId w:val="40"/>
        </w:numPr>
        <w:ind w:left="360"/>
        <w:rPr>
          <w:color w:val="595959" w:themeColor="text1" w:themeTint="A6"/>
        </w:rPr>
      </w:pPr>
      <w:r w:rsidRPr="00590795">
        <w:rPr>
          <w:color w:val="595959" w:themeColor="text1" w:themeTint="A6"/>
        </w:rPr>
        <w:t>Explain an example process for maximizing compliance with cost saving initiative opportunities.</w:t>
      </w:r>
    </w:p>
    <w:p w14:paraId="243E6913" w14:textId="77777777" w:rsidR="002B09FA" w:rsidRDefault="002B09FA" w:rsidP="00571D22">
      <w:pPr>
        <w:spacing w:after="120"/>
        <w:rPr>
          <w:rFonts w:cs="Arial"/>
          <w:b/>
          <w:color w:val="01ADAB"/>
          <w:sz w:val="24"/>
        </w:rPr>
      </w:pPr>
    </w:p>
    <w:p w14:paraId="2172C0DB" w14:textId="77777777" w:rsidR="002B09FA" w:rsidRDefault="002B09FA" w:rsidP="00571D22">
      <w:pPr>
        <w:spacing w:after="120"/>
        <w:rPr>
          <w:rFonts w:cs="Arial"/>
          <w:b/>
          <w:color w:val="01ADAB"/>
          <w:sz w:val="24"/>
        </w:rPr>
      </w:pPr>
    </w:p>
    <w:p w14:paraId="250B648D" w14:textId="0951C803" w:rsidR="00571D22" w:rsidRDefault="00571D22" w:rsidP="00571D22">
      <w:pPr>
        <w:spacing w:after="120"/>
        <w:rPr>
          <w:rFonts w:cs="Arial"/>
          <w:b/>
          <w:color w:val="01ADAB"/>
          <w:sz w:val="24"/>
        </w:rPr>
      </w:pPr>
      <w:r>
        <w:rPr>
          <w:rFonts w:cs="Arial"/>
          <w:b/>
          <w:color w:val="01ADAB"/>
          <w:sz w:val="24"/>
        </w:rPr>
        <w:lastRenderedPageBreak/>
        <w:t>Pharmacy technician l</w:t>
      </w:r>
      <w:r w:rsidRPr="008730EB">
        <w:rPr>
          <w:rFonts w:cs="Arial"/>
          <w:b/>
          <w:color w:val="01ADAB"/>
          <w:sz w:val="24"/>
        </w:rPr>
        <w:t>earning objectives</w:t>
      </w:r>
    </w:p>
    <w:p w14:paraId="070F383A" w14:textId="77777777" w:rsidR="00590795" w:rsidRPr="00590795" w:rsidRDefault="00590795" w:rsidP="00571D22">
      <w:pPr>
        <w:pStyle w:val="ListParagraph"/>
        <w:numPr>
          <w:ilvl w:val="0"/>
          <w:numId w:val="46"/>
        </w:numPr>
        <w:spacing w:after="120"/>
        <w:ind w:left="360"/>
        <w:rPr>
          <w:rFonts w:cs="Arial"/>
          <w:color w:val="595959" w:themeColor="text1" w:themeTint="A6"/>
          <w:szCs w:val="20"/>
        </w:rPr>
      </w:pPr>
      <w:r w:rsidRPr="00590795">
        <w:rPr>
          <w:rFonts w:eastAsia="Calibri" w:cs="Arial"/>
          <w:color w:val="595959" w:themeColor="text1" w:themeTint="A6"/>
          <w:szCs w:val="20"/>
        </w:rPr>
        <w:t>List methods to maximize 340B prescriptions in the in-house or designated contract pharmacy.</w:t>
      </w:r>
    </w:p>
    <w:p w14:paraId="3FC8F82B" w14:textId="77777777" w:rsidR="00590795" w:rsidRPr="00590795" w:rsidRDefault="00590795" w:rsidP="00571D22">
      <w:pPr>
        <w:pStyle w:val="ListParagraph"/>
        <w:numPr>
          <w:ilvl w:val="0"/>
          <w:numId w:val="46"/>
        </w:numPr>
        <w:spacing w:after="120"/>
        <w:ind w:left="360"/>
        <w:rPr>
          <w:rFonts w:cs="Arial"/>
          <w:color w:val="595959" w:themeColor="text1" w:themeTint="A6"/>
          <w:szCs w:val="20"/>
        </w:rPr>
      </w:pPr>
      <w:r w:rsidRPr="00590795">
        <w:rPr>
          <w:rFonts w:eastAsia="Calibri" w:cs="Arial"/>
          <w:color w:val="595959" w:themeColor="text1" w:themeTint="A6"/>
          <w:szCs w:val="20"/>
        </w:rPr>
        <w:t>Describe the latest key regulatory issues impacting my facility.</w:t>
      </w:r>
    </w:p>
    <w:p w14:paraId="32F5DAE3" w14:textId="77777777" w:rsidR="00590795" w:rsidRPr="00590795" w:rsidRDefault="00590795" w:rsidP="00571D22">
      <w:pPr>
        <w:pStyle w:val="ListParagraph"/>
        <w:numPr>
          <w:ilvl w:val="0"/>
          <w:numId w:val="46"/>
        </w:numPr>
        <w:spacing w:after="120"/>
        <w:ind w:left="360"/>
        <w:rPr>
          <w:rFonts w:cs="Arial"/>
          <w:color w:val="595959" w:themeColor="text1" w:themeTint="A6"/>
          <w:szCs w:val="20"/>
        </w:rPr>
      </w:pPr>
      <w:r w:rsidRPr="00590795">
        <w:rPr>
          <w:rFonts w:eastAsia="Calibri" w:cs="Arial"/>
          <w:color w:val="595959" w:themeColor="text1" w:themeTint="A6"/>
          <w:szCs w:val="20"/>
        </w:rPr>
        <w:t xml:space="preserve">List a factor for success of a pharmacy-led multidisciplinary management of Factor </w:t>
      </w:r>
      <w:proofErr w:type="spellStart"/>
      <w:r w:rsidRPr="00590795">
        <w:rPr>
          <w:rFonts w:eastAsia="Calibri" w:cs="Arial"/>
          <w:color w:val="595959" w:themeColor="text1" w:themeTint="A6"/>
          <w:szCs w:val="20"/>
        </w:rPr>
        <w:t>Xa</w:t>
      </w:r>
      <w:proofErr w:type="spellEnd"/>
      <w:r w:rsidRPr="00590795">
        <w:rPr>
          <w:rFonts w:eastAsia="Calibri" w:cs="Arial"/>
          <w:color w:val="595959" w:themeColor="text1" w:themeTint="A6"/>
          <w:szCs w:val="20"/>
        </w:rPr>
        <w:t xml:space="preserve"> inhibitor reversal.</w:t>
      </w:r>
    </w:p>
    <w:p w14:paraId="1D920A89" w14:textId="77777777" w:rsidR="00590795" w:rsidRPr="00590795" w:rsidRDefault="00590795" w:rsidP="00571D22">
      <w:pPr>
        <w:pStyle w:val="ListParagraph"/>
        <w:numPr>
          <w:ilvl w:val="0"/>
          <w:numId w:val="46"/>
        </w:numPr>
        <w:spacing w:after="120"/>
        <w:ind w:left="360"/>
        <w:rPr>
          <w:rFonts w:cs="Arial"/>
          <w:color w:val="595959" w:themeColor="text1" w:themeTint="A6"/>
          <w:szCs w:val="20"/>
        </w:rPr>
      </w:pPr>
      <w:r w:rsidRPr="00590795">
        <w:rPr>
          <w:rFonts w:eastAsia="Calibri" w:cs="Arial"/>
          <w:color w:val="595959" w:themeColor="text1" w:themeTint="A6"/>
          <w:szCs w:val="20"/>
        </w:rPr>
        <w:t>Discuss resources to improve access to hepatitis C treatment in the ambulatory care setting.</w:t>
      </w:r>
    </w:p>
    <w:p w14:paraId="411D349D" w14:textId="4A5D5A04" w:rsidR="00571D22" w:rsidRDefault="00590795" w:rsidP="00571D22">
      <w:pPr>
        <w:pStyle w:val="ListParagraph"/>
        <w:numPr>
          <w:ilvl w:val="0"/>
          <w:numId w:val="46"/>
        </w:numPr>
        <w:spacing w:after="120"/>
        <w:ind w:left="360"/>
        <w:rPr>
          <w:rFonts w:eastAsia="Calibri" w:cs="Arial"/>
          <w:color w:val="595959" w:themeColor="text1" w:themeTint="A6"/>
          <w:szCs w:val="20"/>
        </w:rPr>
      </w:pPr>
      <w:r w:rsidRPr="00590795">
        <w:rPr>
          <w:rFonts w:eastAsia="Calibri" w:cs="Arial"/>
          <w:color w:val="595959" w:themeColor="text1" w:themeTint="A6"/>
          <w:szCs w:val="20"/>
        </w:rPr>
        <w:t>List a factor for success to maximize compliance with cost saving initiative opportunities.</w:t>
      </w:r>
    </w:p>
    <w:p w14:paraId="7A5317BA" w14:textId="60C23753" w:rsidR="002B09FA" w:rsidRDefault="002B09FA" w:rsidP="002B09FA"/>
    <w:p w14:paraId="15D155A1" w14:textId="77777777" w:rsidR="002B09FA" w:rsidRPr="002B09FA" w:rsidRDefault="002B09FA" w:rsidP="002B09FA"/>
    <w:p w14:paraId="18783824" w14:textId="77777777" w:rsidR="00571D22" w:rsidRPr="00571D22" w:rsidRDefault="00571D22" w:rsidP="00571D22"/>
    <w:p w14:paraId="570E6D08" w14:textId="77777777" w:rsidR="00155E54" w:rsidRPr="000211DF" w:rsidRDefault="00155E54" w:rsidP="00155E54">
      <w:pPr>
        <w:rPr>
          <w:rFonts w:cs="Arial"/>
          <w:noProof/>
          <w:szCs w:val="20"/>
        </w:rPr>
      </w:pPr>
      <w:r w:rsidRPr="000211DF">
        <w:rPr>
          <w:rFonts w:cs="Arial"/>
          <w:noProof/>
          <w:szCs w:val="20"/>
        </w:rPr>
        <w:drawing>
          <wp:inline distT="0" distB="0" distL="0" distR="0" wp14:anchorId="568A7F25" wp14:editId="1A3C9ACA">
            <wp:extent cx="1390650" cy="873355"/>
            <wp:effectExtent l="0" t="0" r="0" b="3175"/>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8059" cy="884288"/>
                    </a:xfrm>
                    <a:prstGeom prst="rect">
                      <a:avLst/>
                    </a:prstGeom>
                    <a:noFill/>
                    <a:ln>
                      <a:noFill/>
                    </a:ln>
                  </pic:spPr>
                </pic:pic>
              </a:graphicData>
            </a:graphic>
          </wp:inline>
        </w:drawing>
      </w:r>
    </w:p>
    <w:p w14:paraId="5F79AF56" w14:textId="77777777" w:rsidR="00155E54" w:rsidRPr="000211DF" w:rsidRDefault="00155E54" w:rsidP="00155E54">
      <w:pPr>
        <w:rPr>
          <w:rFonts w:cs="Arial"/>
          <w:b/>
          <w:szCs w:val="20"/>
          <w:u w:val="single"/>
        </w:rPr>
      </w:pPr>
    </w:p>
    <w:p w14:paraId="5A485181"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236BA4D8" w14:textId="77777777" w:rsidR="00155E54" w:rsidRPr="00145C63" w:rsidRDefault="00155E54" w:rsidP="00155E54">
      <w:pPr>
        <w:rPr>
          <w:rFonts w:cs="Arial"/>
          <w:color w:val="595959" w:themeColor="text1" w:themeTint="A6"/>
          <w:szCs w:val="20"/>
        </w:rPr>
      </w:pPr>
    </w:p>
    <w:p w14:paraId="739FCA48"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542027DD"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313A2933" w14:textId="77777777" w:rsidR="00D05538" w:rsidRDefault="00D05538" w:rsidP="0035174D">
      <w:pPr>
        <w:rPr>
          <w:rFonts w:cs="Arial"/>
          <w:b/>
          <w:color w:val="595959" w:themeColor="text1" w:themeTint="A6"/>
          <w:szCs w:val="20"/>
          <w:u w:val="single"/>
        </w:rPr>
      </w:pPr>
    </w:p>
    <w:p w14:paraId="2FFD5B8A" w14:textId="69490463" w:rsidR="0035174D" w:rsidRPr="00145C63" w:rsidRDefault="00290B2C" w:rsidP="0035174D">
      <w:pPr>
        <w:rPr>
          <w:rFonts w:cs="Arial"/>
          <w:b/>
          <w:color w:val="595959" w:themeColor="text1" w:themeTint="A6"/>
          <w:szCs w:val="20"/>
          <w:u w:val="single"/>
        </w:rPr>
      </w:pPr>
      <w:r>
        <w:rPr>
          <w:rFonts w:cs="Arial"/>
          <w:b/>
          <w:color w:val="595959" w:themeColor="text1" w:themeTint="A6"/>
          <w:szCs w:val="20"/>
          <w:u w:val="single"/>
        </w:rPr>
        <w:t>D</w:t>
      </w:r>
      <w:r w:rsidR="0035174D" w:rsidRPr="00145C63">
        <w:rPr>
          <w:rFonts w:cs="Arial"/>
          <w:b/>
          <w:color w:val="595959" w:themeColor="text1" w:themeTint="A6"/>
          <w:szCs w:val="20"/>
          <w:u w:val="single"/>
        </w:rPr>
        <w:t>esignation Statements:</w:t>
      </w:r>
    </w:p>
    <w:p w14:paraId="25AD9746" w14:textId="77777777" w:rsidR="001449C2" w:rsidRPr="00145C63" w:rsidRDefault="001449C2" w:rsidP="001449C2">
      <w:pPr>
        <w:rPr>
          <w:rFonts w:cs="Arial"/>
          <w:color w:val="595959" w:themeColor="text1" w:themeTint="A6"/>
          <w:szCs w:val="20"/>
        </w:rPr>
      </w:pPr>
    </w:p>
    <w:p w14:paraId="0F911F9D"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4D7692F1" w14:textId="7602ECF2"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D05538">
        <w:rPr>
          <w:rFonts w:cs="Arial"/>
          <w:color w:val="595959" w:themeColor="text1" w:themeTint="A6"/>
        </w:rPr>
        <w:t>2.25</w:t>
      </w:r>
      <w:r w:rsidRPr="00145C63">
        <w:rPr>
          <w:rFonts w:cs="Arial"/>
          <w:color w:val="595959" w:themeColor="text1" w:themeTint="A6"/>
        </w:rPr>
        <w:t xml:space="preserve"> ACPE credit hours. </w:t>
      </w:r>
    </w:p>
    <w:p w14:paraId="58EFF746" w14:textId="558FEE3F" w:rsidR="00C9605F" w:rsidRPr="00BE1C3B" w:rsidRDefault="00C9605F" w:rsidP="00C9605F">
      <w:pPr>
        <w:rPr>
          <w:rFonts w:cs="Arial"/>
          <w:color w:val="595959" w:themeColor="text1" w:themeTint="A6"/>
        </w:rPr>
      </w:pPr>
      <w:r w:rsidRPr="00BE1C3B">
        <w:rPr>
          <w:rFonts w:cs="Arial"/>
          <w:color w:val="595959" w:themeColor="text1" w:themeTint="A6"/>
        </w:rPr>
        <w:t>Universal Activity Number: JA0006103-0000-</w:t>
      </w:r>
      <w:r w:rsidR="000D1042" w:rsidRPr="00BE1C3B">
        <w:rPr>
          <w:rFonts w:cs="Arial"/>
          <w:color w:val="595959" w:themeColor="text1" w:themeTint="A6"/>
        </w:rPr>
        <w:t>20</w:t>
      </w:r>
      <w:r w:rsidRPr="00BE1C3B">
        <w:rPr>
          <w:rFonts w:cs="Arial"/>
          <w:color w:val="595959" w:themeColor="text1" w:themeTint="A6"/>
        </w:rPr>
        <w:t>-</w:t>
      </w:r>
      <w:r w:rsidR="00571D22" w:rsidRPr="00BE1C3B">
        <w:rPr>
          <w:rFonts w:cs="Arial"/>
          <w:color w:val="595959" w:themeColor="text1" w:themeTint="A6"/>
        </w:rPr>
        <w:t>1</w:t>
      </w:r>
      <w:r w:rsidR="00BE1C3B" w:rsidRPr="00BE1C3B">
        <w:rPr>
          <w:rFonts w:cs="Arial"/>
          <w:color w:val="595959" w:themeColor="text1" w:themeTint="A6"/>
        </w:rPr>
        <w:t>75</w:t>
      </w:r>
      <w:r w:rsidRPr="00BE1C3B">
        <w:rPr>
          <w:rFonts w:cs="Arial"/>
          <w:color w:val="595959" w:themeColor="text1" w:themeTint="A6"/>
        </w:rPr>
        <w:t>-L0</w:t>
      </w:r>
      <w:r w:rsidR="00BE1C3B" w:rsidRPr="00BE1C3B">
        <w:rPr>
          <w:rFonts w:cs="Arial"/>
          <w:color w:val="595959" w:themeColor="text1" w:themeTint="A6"/>
        </w:rPr>
        <w:t>4</w:t>
      </w:r>
      <w:r w:rsidRPr="00BE1C3B">
        <w:rPr>
          <w:rFonts w:cs="Arial"/>
          <w:color w:val="595959" w:themeColor="text1" w:themeTint="A6"/>
        </w:rPr>
        <w:t>-P</w:t>
      </w:r>
    </w:p>
    <w:p w14:paraId="08EE1C76" w14:textId="64C2FC48" w:rsidR="004A6278" w:rsidRDefault="004A6278" w:rsidP="004A6278">
      <w:pPr>
        <w:rPr>
          <w:rFonts w:cs="Arial"/>
          <w:color w:val="595959" w:themeColor="text1" w:themeTint="A6"/>
        </w:rPr>
      </w:pPr>
      <w:r w:rsidRPr="00BE1C3B">
        <w:rPr>
          <w:rFonts w:cs="Arial"/>
          <w:color w:val="595959" w:themeColor="text1" w:themeTint="A6"/>
        </w:rPr>
        <w:t>Universal Activity Number: JA0006103-0000-20-1</w:t>
      </w:r>
      <w:r w:rsidR="00BE1C3B" w:rsidRPr="00BE1C3B">
        <w:rPr>
          <w:rFonts w:cs="Arial"/>
          <w:color w:val="595959" w:themeColor="text1" w:themeTint="A6"/>
        </w:rPr>
        <w:t>75</w:t>
      </w:r>
      <w:r w:rsidRPr="00BE1C3B">
        <w:rPr>
          <w:rFonts w:cs="Arial"/>
          <w:color w:val="595959" w:themeColor="text1" w:themeTint="A6"/>
        </w:rPr>
        <w:t>-L0</w:t>
      </w:r>
      <w:r w:rsidR="00BE1C3B" w:rsidRPr="00BE1C3B">
        <w:rPr>
          <w:rFonts w:cs="Arial"/>
          <w:color w:val="595959" w:themeColor="text1" w:themeTint="A6"/>
        </w:rPr>
        <w:t>4</w:t>
      </w:r>
      <w:r w:rsidRPr="00BE1C3B">
        <w:rPr>
          <w:rFonts w:cs="Arial"/>
          <w:color w:val="595959" w:themeColor="text1" w:themeTint="A6"/>
        </w:rPr>
        <w:t>-T</w:t>
      </w:r>
    </w:p>
    <w:p w14:paraId="31C6A127" w14:textId="77777777" w:rsidR="004A6278" w:rsidRPr="00145C63" w:rsidRDefault="004A6278" w:rsidP="004A6278">
      <w:pPr>
        <w:pStyle w:val="Heading3"/>
        <w:rPr>
          <w:rFonts w:cs="Arial"/>
          <w:color w:val="595959" w:themeColor="text1" w:themeTint="A6"/>
        </w:rPr>
      </w:pPr>
      <w:bookmarkStart w:id="0" w:name="_Hlk44923884"/>
      <w:r w:rsidRPr="00145C63">
        <w:rPr>
          <w:rFonts w:cs="Arial"/>
          <w:color w:val="595959" w:themeColor="text1" w:themeTint="A6"/>
        </w:rPr>
        <w:t>CEU</w:t>
      </w:r>
    </w:p>
    <w:p w14:paraId="2C21172E" w14:textId="77777777" w:rsidR="004A6278" w:rsidRPr="00145C63" w:rsidRDefault="004A6278" w:rsidP="004A6278">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bookmarkEnd w:id="0"/>
    <w:p w14:paraId="0C831A87" w14:textId="77777777" w:rsidR="000D1042" w:rsidRDefault="000D1042"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1C9D6637"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5D671628"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56C9F5FD"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1CEED59C"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11858E54" w14:textId="77777777" w:rsidR="004B0F88" w:rsidRPr="00145C63" w:rsidRDefault="004B0F88" w:rsidP="004B0F88">
      <w:pPr>
        <w:rPr>
          <w:color w:val="595959" w:themeColor="text1" w:themeTint="A6"/>
        </w:rPr>
      </w:pPr>
    </w:p>
    <w:p w14:paraId="4BB1D906" w14:textId="77777777" w:rsidR="00CB449D" w:rsidRPr="00BA2D1D" w:rsidRDefault="00CB449D" w:rsidP="00CB449D">
      <w:pPr>
        <w:spacing w:before="120"/>
        <w:rPr>
          <w:rFonts w:cs="Arial"/>
          <w:bCs/>
          <w:color w:val="595959" w:themeColor="text1" w:themeTint="A6"/>
          <w:szCs w:val="20"/>
        </w:rPr>
      </w:pPr>
      <w:r w:rsidRPr="00BA2D1D">
        <w:rPr>
          <w:rFonts w:cs="Arial"/>
          <w:bCs/>
          <w:color w:val="595959" w:themeColor="text1" w:themeTint="A6"/>
          <w:szCs w:val="20"/>
        </w:rPr>
        <w:t xml:space="preserve">Relevant financial relationships: Planning committee members and </w:t>
      </w:r>
      <w:r w:rsidR="005F53FC" w:rsidRPr="00BA2D1D">
        <w:rPr>
          <w:rFonts w:cs="Arial"/>
          <w:bCs/>
          <w:color w:val="595959" w:themeColor="text1" w:themeTint="A6"/>
          <w:szCs w:val="20"/>
        </w:rPr>
        <w:t>presenters</w:t>
      </w:r>
      <w:r w:rsidRPr="00BA2D1D">
        <w:rPr>
          <w:rFonts w:cs="Arial"/>
          <w:bCs/>
          <w:color w:val="595959" w:themeColor="text1" w:themeTint="A6"/>
          <w:szCs w:val="20"/>
        </w:rPr>
        <w:t xml:space="preserve"> have nothing to disclose </w:t>
      </w:r>
    </w:p>
    <w:p w14:paraId="00DF90FA" w14:textId="77777777" w:rsidR="009A72BF" w:rsidRDefault="009A72BF" w:rsidP="009A72BF">
      <w:pPr>
        <w:pStyle w:val="Heading3"/>
        <w:spacing w:before="0"/>
        <w:rPr>
          <w:rFonts w:cs="Arial"/>
          <w:b w:val="0"/>
          <w:bCs w:val="0"/>
          <w:color w:val="01ADAB" w:themeColor="accent4"/>
          <w:sz w:val="24"/>
        </w:rPr>
      </w:pPr>
    </w:p>
    <w:p w14:paraId="1BC97979" w14:textId="77777777" w:rsidR="00CB449D" w:rsidRPr="009A72BF" w:rsidRDefault="00CB449D" w:rsidP="009A72BF">
      <w:pPr>
        <w:pStyle w:val="Heading3"/>
        <w:spacing w:before="0" w:after="120"/>
        <w:rPr>
          <w:rFonts w:cs="Arial"/>
          <w:color w:val="01ADAB" w:themeColor="accent4"/>
          <w:sz w:val="24"/>
        </w:rPr>
      </w:pPr>
      <w:bookmarkStart w:id="1" w:name="_Hlk44924055"/>
      <w:r w:rsidRPr="009A72BF">
        <w:rPr>
          <w:rFonts w:cs="Arial"/>
          <w:b w:val="0"/>
          <w:bCs w:val="0"/>
          <w:color w:val="01ADAB" w:themeColor="accent4"/>
          <w:sz w:val="24"/>
        </w:rPr>
        <w:t>Planning committee members</w:t>
      </w:r>
    </w:p>
    <w:p w14:paraId="1B45E8B5" w14:textId="50580F05" w:rsidR="00CB449D" w:rsidRPr="00145C63" w:rsidRDefault="00D05538" w:rsidP="00CB449D">
      <w:pPr>
        <w:rPr>
          <w:b/>
          <w:color w:val="595959" w:themeColor="text1" w:themeTint="A6"/>
        </w:rPr>
      </w:pPr>
      <w:r>
        <w:rPr>
          <w:b/>
          <w:color w:val="595959" w:themeColor="text1" w:themeTint="A6"/>
        </w:rPr>
        <w:t xml:space="preserve">Karen </w:t>
      </w:r>
      <w:proofErr w:type="spellStart"/>
      <w:r>
        <w:rPr>
          <w:b/>
          <w:color w:val="595959" w:themeColor="text1" w:themeTint="A6"/>
        </w:rPr>
        <w:t>Smethers</w:t>
      </w:r>
      <w:proofErr w:type="spellEnd"/>
      <w:r>
        <w:rPr>
          <w:b/>
          <w:color w:val="595959" w:themeColor="text1" w:themeTint="A6"/>
        </w:rPr>
        <w:t>, BS, PharmD, BCOP</w:t>
      </w:r>
    </w:p>
    <w:p w14:paraId="63FD2D3F" w14:textId="7706F275" w:rsidR="00CB449D" w:rsidRPr="00145C63" w:rsidRDefault="00D05538" w:rsidP="00CB449D">
      <w:pPr>
        <w:rPr>
          <w:color w:val="595959" w:themeColor="text1" w:themeTint="A6"/>
        </w:rPr>
      </w:pPr>
      <w:r>
        <w:rPr>
          <w:color w:val="595959" w:themeColor="text1" w:themeTint="A6"/>
        </w:rPr>
        <w:t>Senior Director</w:t>
      </w:r>
    </w:p>
    <w:p w14:paraId="02BDC902" w14:textId="77777777" w:rsidR="00CB449D" w:rsidRDefault="000D1042" w:rsidP="00CB449D">
      <w:pPr>
        <w:rPr>
          <w:color w:val="595959" w:themeColor="text1" w:themeTint="A6"/>
        </w:rPr>
      </w:pPr>
      <w:r>
        <w:rPr>
          <w:color w:val="595959" w:themeColor="text1" w:themeTint="A6"/>
        </w:rPr>
        <w:t>Vizient</w:t>
      </w:r>
    </w:p>
    <w:p w14:paraId="45D4F7F1" w14:textId="77777777" w:rsidR="00BA2D1D" w:rsidRDefault="00BA2D1D" w:rsidP="00CB449D">
      <w:pPr>
        <w:rPr>
          <w:color w:val="595959" w:themeColor="text1" w:themeTint="A6"/>
        </w:rPr>
      </w:pPr>
    </w:p>
    <w:p w14:paraId="1638A475" w14:textId="50CD6295" w:rsidR="00BA2D1D" w:rsidRPr="00145C63" w:rsidRDefault="00D05538" w:rsidP="00BA2D1D">
      <w:pPr>
        <w:rPr>
          <w:b/>
          <w:color w:val="595959" w:themeColor="text1" w:themeTint="A6"/>
        </w:rPr>
      </w:pPr>
      <w:r>
        <w:rPr>
          <w:b/>
          <w:color w:val="595959" w:themeColor="text1" w:themeTint="A6"/>
        </w:rPr>
        <w:t xml:space="preserve">Ginger </w:t>
      </w:r>
      <w:proofErr w:type="spellStart"/>
      <w:r>
        <w:rPr>
          <w:b/>
          <w:color w:val="595959" w:themeColor="text1" w:themeTint="A6"/>
        </w:rPr>
        <w:t>Ertel</w:t>
      </w:r>
      <w:proofErr w:type="spellEnd"/>
      <w:r>
        <w:rPr>
          <w:b/>
          <w:color w:val="595959" w:themeColor="text1" w:themeTint="A6"/>
        </w:rPr>
        <w:t>, PharmD, MBA</w:t>
      </w:r>
    </w:p>
    <w:p w14:paraId="1609E70F" w14:textId="659F177D" w:rsidR="00BA2D1D" w:rsidRPr="00145C63" w:rsidRDefault="00495022" w:rsidP="00BA2D1D">
      <w:pPr>
        <w:rPr>
          <w:color w:val="595959" w:themeColor="text1" w:themeTint="A6"/>
        </w:rPr>
      </w:pPr>
      <w:r>
        <w:rPr>
          <w:color w:val="595959" w:themeColor="text1" w:themeTint="A6"/>
        </w:rPr>
        <w:t>Associate Vice President</w:t>
      </w:r>
    </w:p>
    <w:p w14:paraId="14F1FA07" w14:textId="007261C2" w:rsidR="00BA2D1D" w:rsidRDefault="00571D22" w:rsidP="00BA2D1D">
      <w:pPr>
        <w:rPr>
          <w:color w:val="595959" w:themeColor="text1" w:themeTint="A6"/>
        </w:rPr>
      </w:pPr>
      <w:r>
        <w:rPr>
          <w:color w:val="595959" w:themeColor="text1" w:themeTint="A6"/>
        </w:rPr>
        <w:t>Vizient</w:t>
      </w:r>
    </w:p>
    <w:p w14:paraId="3F1D0A12" w14:textId="58183007" w:rsidR="00EA0896" w:rsidRDefault="00EA0896" w:rsidP="00BA2D1D">
      <w:pPr>
        <w:rPr>
          <w:color w:val="595959" w:themeColor="text1" w:themeTint="A6"/>
        </w:rPr>
      </w:pPr>
    </w:p>
    <w:p w14:paraId="2929DFCE" w14:textId="2600B409" w:rsidR="00EA0896" w:rsidRPr="00145C63" w:rsidRDefault="00EA0896" w:rsidP="00EA0896">
      <w:pPr>
        <w:rPr>
          <w:b/>
          <w:color w:val="595959" w:themeColor="text1" w:themeTint="A6"/>
        </w:rPr>
      </w:pPr>
      <w:r>
        <w:rPr>
          <w:b/>
          <w:color w:val="595959" w:themeColor="text1" w:themeTint="A6"/>
        </w:rPr>
        <w:t xml:space="preserve">Cinda </w:t>
      </w:r>
      <w:proofErr w:type="spellStart"/>
      <w:r>
        <w:rPr>
          <w:b/>
          <w:color w:val="595959" w:themeColor="text1" w:themeTint="A6"/>
        </w:rPr>
        <w:t>Schledewitz</w:t>
      </w:r>
      <w:proofErr w:type="spellEnd"/>
      <w:r>
        <w:rPr>
          <w:b/>
          <w:color w:val="595959" w:themeColor="text1" w:themeTint="A6"/>
        </w:rPr>
        <w:t>, BS, PharmD, MBA</w:t>
      </w:r>
    </w:p>
    <w:p w14:paraId="467B9E4E" w14:textId="0D7F463C" w:rsidR="00EA0896" w:rsidRPr="00145C63" w:rsidRDefault="00EA0896" w:rsidP="00EA0896">
      <w:pPr>
        <w:rPr>
          <w:color w:val="595959" w:themeColor="text1" w:themeTint="A6"/>
        </w:rPr>
      </w:pPr>
      <w:r>
        <w:rPr>
          <w:color w:val="595959" w:themeColor="text1" w:themeTint="A6"/>
        </w:rPr>
        <w:t>Pharmacy Executive</w:t>
      </w:r>
    </w:p>
    <w:p w14:paraId="32F75988" w14:textId="11CA7B92" w:rsidR="00EA0896" w:rsidRDefault="00EA0896" w:rsidP="00EA0896">
      <w:pPr>
        <w:rPr>
          <w:color w:val="595959" w:themeColor="text1" w:themeTint="A6"/>
        </w:rPr>
      </w:pPr>
      <w:r>
        <w:rPr>
          <w:color w:val="595959" w:themeColor="text1" w:themeTint="A6"/>
        </w:rPr>
        <w:t>Vizient</w:t>
      </w:r>
    </w:p>
    <w:p w14:paraId="1FF33E7F" w14:textId="51B1594A" w:rsidR="00EA0896" w:rsidRDefault="00EA0896" w:rsidP="00EA0896">
      <w:pPr>
        <w:rPr>
          <w:color w:val="595959" w:themeColor="text1" w:themeTint="A6"/>
        </w:rPr>
      </w:pPr>
    </w:p>
    <w:p w14:paraId="7B7FAF97" w14:textId="17205516" w:rsidR="00EA0896" w:rsidRPr="00145C63" w:rsidRDefault="00EA0896" w:rsidP="00EA0896">
      <w:pPr>
        <w:rPr>
          <w:b/>
          <w:color w:val="595959" w:themeColor="text1" w:themeTint="A6"/>
        </w:rPr>
      </w:pPr>
      <w:r>
        <w:rPr>
          <w:b/>
          <w:color w:val="595959" w:themeColor="text1" w:themeTint="A6"/>
        </w:rPr>
        <w:t xml:space="preserve">Penny Davis, MBA, </w:t>
      </w:r>
      <w:proofErr w:type="spellStart"/>
      <w:r>
        <w:rPr>
          <w:b/>
          <w:color w:val="595959" w:themeColor="text1" w:themeTint="A6"/>
        </w:rPr>
        <w:t>CPhT</w:t>
      </w:r>
      <w:proofErr w:type="spellEnd"/>
    </w:p>
    <w:p w14:paraId="6C802BBD" w14:textId="0BFE0CEA" w:rsidR="00EA0896" w:rsidRPr="00145C63" w:rsidRDefault="00EA0896" w:rsidP="00EA0896">
      <w:pPr>
        <w:rPr>
          <w:color w:val="595959" w:themeColor="text1" w:themeTint="A6"/>
        </w:rPr>
      </w:pPr>
      <w:r>
        <w:rPr>
          <w:color w:val="595959" w:themeColor="text1" w:themeTint="A6"/>
        </w:rPr>
        <w:t>Implementation Manager</w:t>
      </w:r>
    </w:p>
    <w:p w14:paraId="1BBB4CD8" w14:textId="0C1AE37B" w:rsidR="00EA0896" w:rsidRPr="00145C63" w:rsidRDefault="00EA0896" w:rsidP="00EA0896">
      <w:pPr>
        <w:rPr>
          <w:color w:val="595959" w:themeColor="text1" w:themeTint="A6"/>
        </w:rPr>
      </w:pPr>
      <w:r>
        <w:rPr>
          <w:color w:val="595959" w:themeColor="text1" w:themeTint="A6"/>
        </w:rPr>
        <w:t>Vizient</w:t>
      </w:r>
    </w:p>
    <w:p w14:paraId="52C610D6" w14:textId="77777777" w:rsidR="00CD6DF0" w:rsidRDefault="00CD6DF0" w:rsidP="009A72BF">
      <w:pPr>
        <w:pStyle w:val="Heading3"/>
        <w:spacing w:before="0" w:after="120"/>
        <w:rPr>
          <w:rFonts w:cs="Arial"/>
          <w:b w:val="0"/>
          <w:bCs w:val="0"/>
          <w:color w:val="01ADAB" w:themeColor="accent4"/>
          <w:sz w:val="24"/>
        </w:rPr>
      </w:pPr>
    </w:p>
    <w:p w14:paraId="22118E46" w14:textId="4B212CF2" w:rsidR="00CB449D" w:rsidRPr="009A72BF" w:rsidRDefault="000D1042" w:rsidP="009A72BF">
      <w:pPr>
        <w:pStyle w:val="Heading3"/>
        <w:spacing w:before="0" w:after="120"/>
        <w:rPr>
          <w:rFonts w:cs="Arial"/>
          <w:color w:val="01ADAB" w:themeColor="accent4"/>
          <w:sz w:val="24"/>
        </w:rPr>
      </w:pPr>
      <w:r w:rsidRPr="009A72BF">
        <w:rPr>
          <w:rFonts w:cs="Arial"/>
          <w:b w:val="0"/>
          <w:bCs w:val="0"/>
          <w:color w:val="01ADAB" w:themeColor="accent4"/>
          <w:sz w:val="24"/>
        </w:rPr>
        <w:t>Course reviewer</w:t>
      </w:r>
    </w:p>
    <w:p w14:paraId="168BE1F5" w14:textId="187062B7" w:rsidR="00C8021A" w:rsidRPr="00266041" w:rsidRDefault="00340A67" w:rsidP="00C8021A">
      <w:pPr>
        <w:rPr>
          <w:rFonts w:cs="Arial"/>
          <w:b/>
          <w:color w:val="595959" w:themeColor="text1" w:themeTint="A6"/>
        </w:rPr>
      </w:pPr>
      <w:r>
        <w:rPr>
          <w:rFonts w:cs="Arial"/>
          <w:b/>
          <w:color w:val="595959" w:themeColor="text1" w:themeTint="A6"/>
          <w:szCs w:val="20"/>
        </w:rPr>
        <w:t xml:space="preserve">Katrina Harper, PharmD, MBA, </w:t>
      </w:r>
      <w:r w:rsidR="00BF3F66">
        <w:rPr>
          <w:rFonts w:cs="Arial"/>
          <w:b/>
          <w:color w:val="595959" w:themeColor="text1" w:themeTint="A6"/>
          <w:szCs w:val="20"/>
        </w:rPr>
        <w:t>BCPS, BCSCP</w:t>
      </w:r>
    </w:p>
    <w:p w14:paraId="0F683545" w14:textId="2A7B6C3D" w:rsidR="00C8021A" w:rsidRDefault="00BF3F66" w:rsidP="00C8021A">
      <w:pPr>
        <w:rPr>
          <w:rFonts w:cs="Arial"/>
          <w:color w:val="595959" w:themeColor="text1" w:themeTint="A6"/>
        </w:rPr>
      </w:pPr>
      <w:r>
        <w:rPr>
          <w:rFonts w:cs="Arial"/>
          <w:color w:val="595959" w:themeColor="text1" w:themeTint="A6"/>
        </w:rPr>
        <w:t>Clinical Pharmacy Director, Sourcing Operations</w:t>
      </w:r>
    </w:p>
    <w:p w14:paraId="5BF42E9C" w14:textId="7997F750" w:rsidR="00BF3F66" w:rsidRPr="00266041" w:rsidRDefault="00BF3F66" w:rsidP="00C8021A">
      <w:pPr>
        <w:rPr>
          <w:rFonts w:cs="Arial"/>
          <w:color w:val="595959" w:themeColor="text1" w:themeTint="A6"/>
        </w:rPr>
      </w:pPr>
      <w:r>
        <w:rPr>
          <w:rFonts w:cs="Arial"/>
          <w:color w:val="595959" w:themeColor="text1" w:themeTint="A6"/>
        </w:rPr>
        <w:t>Center for Pharmacy Excellence</w:t>
      </w:r>
    </w:p>
    <w:p w14:paraId="2BD05390" w14:textId="77777777" w:rsidR="00C8021A" w:rsidRPr="00266041" w:rsidRDefault="00C8021A" w:rsidP="00C8021A">
      <w:pPr>
        <w:rPr>
          <w:rFonts w:cs="Arial"/>
          <w:color w:val="595959" w:themeColor="text1" w:themeTint="A6"/>
        </w:rPr>
      </w:pPr>
      <w:r w:rsidRPr="00266041">
        <w:rPr>
          <w:rFonts w:cs="Arial"/>
          <w:color w:val="595959" w:themeColor="text1" w:themeTint="A6"/>
        </w:rPr>
        <w:t>Vizient</w:t>
      </w:r>
    </w:p>
    <w:p w14:paraId="72227754" w14:textId="77777777" w:rsidR="00CB449D" w:rsidRPr="00145C63" w:rsidRDefault="00CB449D" w:rsidP="00CB449D">
      <w:pPr>
        <w:rPr>
          <w:color w:val="595959" w:themeColor="text1" w:themeTint="A6"/>
        </w:rPr>
      </w:pPr>
    </w:p>
    <w:p w14:paraId="2F48BE50" w14:textId="77777777" w:rsidR="00CB449D" w:rsidRDefault="00CB449D" w:rsidP="00CB449D"/>
    <w:p w14:paraId="14B9D304"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37E0ECA9" w14:textId="2FEF4D1C" w:rsidR="00CB449D" w:rsidRPr="00145C63" w:rsidRDefault="00BF3F66" w:rsidP="00CB449D">
      <w:pPr>
        <w:rPr>
          <w:b/>
          <w:color w:val="595959" w:themeColor="text1" w:themeTint="A6"/>
        </w:rPr>
      </w:pPr>
      <w:r>
        <w:rPr>
          <w:b/>
          <w:color w:val="595959" w:themeColor="text1" w:themeTint="A6"/>
        </w:rPr>
        <w:t>Jeff Thompson</w:t>
      </w:r>
      <w:r w:rsidR="00C8021A">
        <w:rPr>
          <w:b/>
          <w:color w:val="595959" w:themeColor="text1" w:themeTint="A6"/>
        </w:rPr>
        <w:t>, PharmD</w:t>
      </w:r>
    </w:p>
    <w:p w14:paraId="4AE3EFAD" w14:textId="119F14C0" w:rsidR="00CB449D" w:rsidRDefault="00BF3F66" w:rsidP="00CB449D">
      <w:pPr>
        <w:rPr>
          <w:color w:val="595959" w:themeColor="text1" w:themeTint="A6"/>
        </w:rPr>
      </w:pPr>
      <w:r>
        <w:rPr>
          <w:color w:val="595959" w:themeColor="text1" w:themeTint="A6"/>
        </w:rPr>
        <w:t>Vice President of Pharmacy Services</w:t>
      </w:r>
    </w:p>
    <w:p w14:paraId="256EA959" w14:textId="2449DEFD" w:rsidR="00CB449D" w:rsidRPr="00145C63" w:rsidRDefault="00BF3F66" w:rsidP="00CB449D">
      <w:pPr>
        <w:rPr>
          <w:color w:val="595959" w:themeColor="text1" w:themeTint="A6"/>
        </w:rPr>
      </w:pPr>
      <w:r>
        <w:rPr>
          <w:color w:val="595959" w:themeColor="text1" w:themeTint="A6"/>
        </w:rPr>
        <w:t>Freeman Health System</w:t>
      </w:r>
    </w:p>
    <w:p w14:paraId="21638B95" w14:textId="77777777" w:rsidR="00CB449D" w:rsidRPr="00145C63" w:rsidRDefault="00CB449D" w:rsidP="00CB449D">
      <w:pPr>
        <w:rPr>
          <w:color w:val="595959" w:themeColor="text1" w:themeTint="A6"/>
        </w:rPr>
      </w:pPr>
    </w:p>
    <w:p w14:paraId="7599DE3C" w14:textId="77777777" w:rsidR="00BF3F66" w:rsidRPr="00266041" w:rsidRDefault="00BF3F66" w:rsidP="00BF3F66">
      <w:pPr>
        <w:rPr>
          <w:rFonts w:cs="Arial"/>
          <w:b/>
          <w:color w:val="595959" w:themeColor="text1" w:themeTint="A6"/>
        </w:rPr>
      </w:pPr>
      <w:r>
        <w:rPr>
          <w:rFonts w:cs="Arial"/>
          <w:b/>
          <w:color w:val="595959" w:themeColor="text1" w:themeTint="A6"/>
          <w:szCs w:val="20"/>
        </w:rPr>
        <w:t>Katrina Harper, PharmD, MBA, BCPS, BCSCP</w:t>
      </w:r>
    </w:p>
    <w:p w14:paraId="2AEF8AD3" w14:textId="77777777" w:rsidR="00BF3F66" w:rsidRDefault="00BF3F66" w:rsidP="00BF3F66">
      <w:pPr>
        <w:rPr>
          <w:rFonts w:cs="Arial"/>
          <w:color w:val="595959" w:themeColor="text1" w:themeTint="A6"/>
        </w:rPr>
      </w:pPr>
      <w:r>
        <w:rPr>
          <w:rFonts w:cs="Arial"/>
          <w:color w:val="595959" w:themeColor="text1" w:themeTint="A6"/>
        </w:rPr>
        <w:t>Clinical Pharmacy Director, Sourcing Operations</w:t>
      </w:r>
    </w:p>
    <w:p w14:paraId="42AD9133" w14:textId="77777777" w:rsidR="00BF3F66" w:rsidRPr="00266041" w:rsidRDefault="00BF3F66" w:rsidP="00BF3F66">
      <w:pPr>
        <w:rPr>
          <w:rFonts w:cs="Arial"/>
          <w:color w:val="595959" w:themeColor="text1" w:themeTint="A6"/>
        </w:rPr>
      </w:pPr>
      <w:r>
        <w:rPr>
          <w:rFonts w:cs="Arial"/>
          <w:color w:val="595959" w:themeColor="text1" w:themeTint="A6"/>
        </w:rPr>
        <w:t>Center for Pharmacy Excellence</w:t>
      </w:r>
    </w:p>
    <w:p w14:paraId="17A8357C" w14:textId="77777777" w:rsidR="00BF3F66" w:rsidRPr="00266041" w:rsidRDefault="00BF3F66" w:rsidP="00BF3F66">
      <w:pPr>
        <w:rPr>
          <w:rFonts w:cs="Arial"/>
          <w:color w:val="595959" w:themeColor="text1" w:themeTint="A6"/>
        </w:rPr>
      </w:pPr>
      <w:r w:rsidRPr="00266041">
        <w:rPr>
          <w:rFonts w:cs="Arial"/>
          <w:color w:val="595959" w:themeColor="text1" w:themeTint="A6"/>
        </w:rPr>
        <w:t>Vizient</w:t>
      </w:r>
    </w:p>
    <w:p w14:paraId="26C56B82" w14:textId="40FC4868" w:rsidR="009A72BF" w:rsidRDefault="009A72BF" w:rsidP="00CB449D">
      <w:pPr>
        <w:rPr>
          <w:color w:val="595959" w:themeColor="text1" w:themeTint="A6"/>
        </w:rPr>
      </w:pPr>
    </w:p>
    <w:p w14:paraId="297295F9" w14:textId="43A79429" w:rsidR="00BF3F66" w:rsidRPr="00BF3F66" w:rsidRDefault="00BF3F66" w:rsidP="00CB449D">
      <w:pPr>
        <w:rPr>
          <w:b/>
          <w:bCs/>
          <w:color w:val="595959" w:themeColor="text1" w:themeTint="A6"/>
        </w:rPr>
      </w:pPr>
      <w:r w:rsidRPr="00BF3F66">
        <w:rPr>
          <w:b/>
          <w:bCs/>
          <w:color w:val="595959" w:themeColor="text1" w:themeTint="A6"/>
        </w:rPr>
        <w:t>Leigh Ann Milburn, PharmD, BCPS</w:t>
      </w:r>
    </w:p>
    <w:p w14:paraId="0EEBCD27" w14:textId="24120244" w:rsidR="00BF3F66" w:rsidRDefault="00BF3F66" w:rsidP="00CB449D">
      <w:pPr>
        <w:rPr>
          <w:color w:val="595959" w:themeColor="text1" w:themeTint="A6"/>
        </w:rPr>
      </w:pPr>
      <w:r>
        <w:rPr>
          <w:color w:val="595959" w:themeColor="text1" w:themeTint="A6"/>
        </w:rPr>
        <w:t>Clinical Pharmacy Coordinator</w:t>
      </w:r>
    </w:p>
    <w:p w14:paraId="61EDB1CF" w14:textId="60CFAE77" w:rsidR="00BF3F66" w:rsidRDefault="00BF3F66" w:rsidP="00CB449D">
      <w:pPr>
        <w:rPr>
          <w:color w:val="595959" w:themeColor="text1" w:themeTint="A6"/>
        </w:rPr>
      </w:pPr>
      <w:r>
        <w:rPr>
          <w:color w:val="595959" w:themeColor="text1" w:themeTint="A6"/>
        </w:rPr>
        <w:t>Saint Luke’s East Department of Pharmacy</w:t>
      </w:r>
    </w:p>
    <w:p w14:paraId="1A64E2D3" w14:textId="59445352" w:rsidR="00BF3F66" w:rsidRDefault="00BF3F66" w:rsidP="00CB449D">
      <w:pPr>
        <w:rPr>
          <w:color w:val="595959" w:themeColor="text1" w:themeTint="A6"/>
        </w:rPr>
      </w:pPr>
    </w:p>
    <w:p w14:paraId="07A51209" w14:textId="77777777" w:rsidR="002B09FA" w:rsidRDefault="002B09FA" w:rsidP="00BF3F66">
      <w:pPr>
        <w:rPr>
          <w:b/>
          <w:bCs/>
          <w:color w:val="595959" w:themeColor="text1" w:themeTint="A6"/>
        </w:rPr>
      </w:pPr>
    </w:p>
    <w:p w14:paraId="512A97FB" w14:textId="77777777" w:rsidR="002B09FA" w:rsidRDefault="002B09FA" w:rsidP="00BF3F66">
      <w:pPr>
        <w:rPr>
          <w:b/>
          <w:bCs/>
          <w:color w:val="595959" w:themeColor="text1" w:themeTint="A6"/>
        </w:rPr>
      </w:pPr>
    </w:p>
    <w:p w14:paraId="513D9C16" w14:textId="62B19193" w:rsidR="00BF3F66" w:rsidRPr="00BF3F66" w:rsidRDefault="00BF3F66" w:rsidP="00BF3F66">
      <w:pPr>
        <w:rPr>
          <w:b/>
          <w:bCs/>
          <w:color w:val="595959" w:themeColor="text1" w:themeTint="A6"/>
        </w:rPr>
      </w:pPr>
      <w:r>
        <w:rPr>
          <w:b/>
          <w:bCs/>
          <w:color w:val="595959" w:themeColor="text1" w:themeTint="A6"/>
        </w:rPr>
        <w:lastRenderedPageBreak/>
        <w:t xml:space="preserve">Christa </w:t>
      </w:r>
      <w:proofErr w:type="spellStart"/>
      <w:r>
        <w:rPr>
          <w:b/>
          <w:bCs/>
          <w:color w:val="595959" w:themeColor="text1" w:themeTint="A6"/>
        </w:rPr>
        <w:t>Tetuan</w:t>
      </w:r>
      <w:proofErr w:type="spellEnd"/>
      <w:r>
        <w:rPr>
          <w:b/>
          <w:bCs/>
          <w:color w:val="595959" w:themeColor="text1" w:themeTint="A6"/>
        </w:rPr>
        <w:t>, PharmD, BCACP</w:t>
      </w:r>
    </w:p>
    <w:p w14:paraId="4399D07C" w14:textId="1AACEBA6" w:rsidR="00BF3F66" w:rsidRDefault="00BF3F66" w:rsidP="00BF3F66">
      <w:pPr>
        <w:rPr>
          <w:color w:val="595959" w:themeColor="text1" w:themeTint="A6"/>
        </w:rPr>
      </w:pPr>
      <w:r>
        <w:rPr>
          <w:color w:val="595959" w:themeColor="text1" w:themeTint="A6"/>
        </w:rPr>
        <w:t>Clinical Lead Pharmacist, Specialty Ambulatory Care</w:t>
      </w:r>
    </w:p>
    <w:p w14:paraId="7EDFEC60" w14:textId="77777777" w:rsidR="00BF3F66" w:rsidRDefault="00BF3F66" w:rsidP="00BF3F66">
      <w:pPr>
        <w:rPr>
          <w:color w:val="595959" w:themeColor="text1" w:themeTint="A6"/>
        </w:rPr>
      </w:pPr>
      <w:r>
        <w:rPr>
          <w:color w:val="595959" w:themeColor="text1" w:themeTint="A6"/>
        </w:rPr>
        <w:t>Saint Luke’s East Department of Pharmacy</w:t>
      </w:r>
    </w:p>
    <w:p w14:paraId="2D3D678D" w14:textId="6F7C1C14" w:rsidR="00BF3F66" w:rsidRDefault="00BF3F66" w:rsidP="00CB449D">
      <w:pPr>
        <w:rPr>
          <w:color w:val="595959" w:themeColor="text1" w:themeTint="A6"/>
        </w:rPr>
      </w:pPr>
    </w:p>
    <w:p w14:paraId="4A1BCD5C" w14:textId="5E78142C" w:rsidR="00BF3F66" w:rsidRPr="00BF3F66" w:rsidRDefault="00BF3F66" w:rsidP="00BF3F66">
      <w:pPr>
        <w:rPr>
          <w:b/>
          <w:bCs/>
          <w:color w:val="595959" w:themeColor="text1" w:themeTint="A6"/>
        </w:rPr>
      </w:pPr>
      <w:proofErr w:type="spellStart"/>
      <w:r>
        <w:rPr>
          <w:b/>
          <w:bCs/>
          <w:color w:val="595959" w:themeColor="text1" w:themeTint="A6"/>
        </w:rPr>
        <w:t>Temitayo</w:t>
      </w:r>
      <w:proofErr w:type="spellEnd"/>
      <w:r>
        <w:rPr>
          <w:b/>
          <w:bCs/>
          <w:color w:val="595959" w:themeColor="text1" w:themeTint="A6"/>
        </w:rPr>
        <w:t xml:space="preserve"> Bakare, PharmD, ALM, BCPS</w:t>
      </w:r>
    </w:p>
    <w:p w14:paraId="27A21DE9" w14:textId="1EAAA421" w:rsidR="00BF3F66" w:rsidRDefault="00BF3F66" w:rsidP="00BF3F66">
      <w:pPr>
        <w:rPr>
          <w:color w:val="595959" w:themeColor="text1" w:themeTint="A6"/>
        </w:rPr>
      </w:pPr>
      <w:r>
        <w:rPr>
          <w:color w:val="595959" w:themeColor="text1" w:themeTint="A6"/>
        </w:rPr>
        <w:t>Pharmacy Clinical Director, Pharmacy</w:t>
      </w:r>
    </w:p>
    <w:p w14:paraId="1162452B" w14:textId="174DB652" w:rsidR="00BF3F66" w:rsidRDefault="00BF3F66" w:rsidP="00BF3F66">
      <w:pPr>
        <w:rPr>
          <w:color w:val="595959" w:themeColor="text1" w:themeTint="A6"/>
        </w:rPr>
      </w:pPr>
      <w:proofErr w:type="spellStart"/>
      <w:r>
        <w:rPr>
          <w:color w:val="595959" w:themeColor="text1" w:themeTint="A6"/>
        </w:rPr>
        <w:t>CoxHealth</w:t>
      </w:r>
      <w:proofErr w:type="spellEnd"/>
    </w:p>
    <w:p w14:paraId="074E1930" w14:textId="77777777" w:rsidR="00BF3F66" w:rsidRDefault="00BF3F66" w:rsidP="00CB449D">
      <w:pPr>
        <w:rPr>
          <w:color w:val="595959" w:themeColor="text1" w:themeTint="A6"/>
        </w:rPr>
      </w:pPr>
    </w:p>
    <w:bookmarkEnd w:id="1"/>
    <w:p w14:paraId="7EBA3363" w14:textId="77777777" w:rsidR="00CB449D" w:rsidRPr="00145C63" w:rsidRDefault="00CB449D" w:rsidP="00CB449D">
      <w:pPr>
        <w:rPr>
          <w:color w:val="595959" w:themeColor="text1" w:themeTint="A6"/>
        </w:rPr>
      </w:pPr>
    </w:p>
    <w:p w14:paraId="48526303"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F7E9" w14:textId="77777777" w:rsidR="00487B4E" w:rsidRDefault="00487B4E" w:rsidP="00971D43">
      <w:r>
        <w:separator/>
      </w:r>
    </w:p>
  </w:endnote>
  <w:endnote w:type="continuationSeparator" w:id="0">
    <w:p w14:paraId="4B9BCD45" w14:textId="77777777" w:rsidR="00487B4E" w:rsidRDefault="00487B4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D21B"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3463" w14:textId="77777777" w:rsidR="00487B4E" w:rsidRDefault="00487B4E" w:rsidP="00971D43">
      <w:r>
        <w:separator/>
      </w:r>
    </w:p>
  </w:footnote>
  <w:footnote w:type="continuationSeparator" w:id="0">
    <w:p w14:paraId="69C625FD" w14:textId="77777777" w:rsidR="00487B4E" w:rsidRDefault="00487B4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E943"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9320" w14:textId="77777777" w:rsidR="003E1362" w:rsidRPr="002B3983" w:rsidRDefault="00307785" w:rsidP="00307785">
    <w:pPr>
      <w:pStyle w:val="Header"/>
      <w:jc w:val="right"/>
    </w:pPr>
    <w:r>
      <w:rPr>
        <w:noProof/>
      </w:rPr>
      <w:drawing>
        <wp:inline distT="0" distB="0" distL="0" distR="0" wp14:anchorId="6D3A4B2A" wp14:editId="70627E7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30C"/>
    <w:rsid w:val="00052CEC"/>
    <w:rsid w:val="00056A0F"/>
    <w:rsid w:val="00060A68"/>
    <w:rsid w:val="00060DE0"/>
    <w:rsid w:val="00065834"/>
    <w:rsid w:val="000765B6"/>
    <w:rsid w:val="00095B16"/>
    <w:rsid w:val="000970CD"/>
    <w:rsid w:val="000D1042"/>
    <w:rsid w:val="000D2430"/>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0B2C"/>
    <w:rsid w:val="0029361D"/>
    <w:rsid w:val="002B09FA"/>
    <w:rsid w:val="002B3983"/>
    <w:rsid w:val="002C549F"/>
    <w:rsid w:val="002D0D3A"/>
    <w:rsid w:val="002D2FCE"/>
    <w:rsid w:val="002E26E9"/>
    <w:rsid w:val="002E5346"/>
    <w:rsid w:val="00307785"/>
    <w:rsid w:val="00312693"/>
    <w:rsid w:val="00315D23"/>
    <w:rsid w:val="00316BC2"/>
    <w:rsid w:val="003259A5"/>
    <w:rsid w:val="00330B71"/>
    <w:rsid w:val="003404C7"/>
    <w:rsid w:val="00340A67"/>
    <w:rsid w:val="00350D84"/>
    <w:rsid w:val="0035174D"/>
    <w:rsid w:val="003539AF"/>
    <w:rsid w:val="003764AF"/>
    <w:rsid w:val="00380106"/>
    <w:rsid w:val="0038273F"/>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19D6"/>
    <w:rsid w:val="004722C1"/>
    <w:rsid w:val="004747C2"/>
    <w:rsid w:val="004814ED"/>
    <w:rsid w:val="0048354F"/>
    <w:rsid w:val="00486539"/>
    <w:rsid w:val="00487B4E"/>
    <w:rsid w:val="00495022"/>
    <w:rsid w:val="004A294A"/>
    <w:rsid w:val="004A35F8"/>
    <w:rsid w:val="004A5394"/>
    <w:rsid w:val="004A6278"/>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71D22"/>
    <w:rsid w:val="00586A2D"/>
    <w:rsid w:val="00586A82"/>
    <w:rsid w:val="00587434"/>
    <w:rsid w:val="0059060D"/>
    <w:rsid w:val="00590795"/>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2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0164"/>
    <w:rsid w:val="00B04281"/>
    <w:rsid w:val="00B1796A"/>
    <w:rsid w:val="00B213B6"/>
    <w:rsid w:val="00B3199E"/>
    <w:rsid w:val="00B52641"/>
    <w:rsid w:val="00B640EE"/>
    <w:rsid w:val="00B65EAB"/>
    <w:rsid w:val="00B75EF3"/>
    <w:rsid w:val="00B7767D"/>
    <w:rsid w:val="00B82EE5"/>
    <w:rsid w:val="00B914EC"/>
    <w:rsid w:val="00BA2D1D"/>
    <w:rsid w:val="00BA2D73"/>
    <w:rsid w:val="00BA6CBF"/>
    <w:rsid w:val="00BB6CB3"/>
    <w:rsid w:val="00BB6F5C"/>
    <w:rsid w:val="00BB7234"/>
    <w:rsid w:val="00BC037D"/>
    <w:rsid w:val="00BC3377"/>
    <w:rsid w:val="00BC3FDA"/>
    <w:rsid w:val="00BE1C3B"/>
    <w:rsid w:val="00BE6400"/>
    <w:rsid w:val="00BF3F66"/>
    <w:rsid w:val="00BF5337"/>
    <w:rsid w:val="00C04534"/>
    <w:rsid w:val="00C205E3"/>
    <w:rsid w:val="00C36F35"/>
    <w:rsid w:val="00C370B8"/>
    <w:rsid w:val="00C406F6"/>
    <w:rsid w:val="00C419FD"/>
    <w:rsid w:val="00C44DCF"/>
    <w:rsid w:val="00C55AA4"/>
    <w:rsid w:val="00C758A2"/>
    <w:rsid w:val="00C8021A"/>
    <w:rsid w:val="00C90C2A"/>
    <w:rsid w:val="00C93913"/>
    <w:rsid w:val="00C93CE2"/>
    <w:rsid w:val="00C9605F"/>
    <w:rsid w:val="00C9606B"/>
    <w:rsid w:val="00CA20C5"/>
    <w:rsid w:val="00CB449D"/>
    <w:rsid w:val="00CB537E"/>
    <w:rsid w:val="00CC182A"/>
    <w:rsid w:val="00CC289B"/>
    <w:rsid w:val="00CC3A07"/>
    <w:rsid w:val="00CD118E"/>
    <w:rsid w:val="00CD18C0"/>
    <w:rsid w:val="00CD6DF0"/>
    <w:rsid w:val="00CF06EF"/>
    <w:rsid w:val="00CF2699"/>
    <w:rsid w:val="00CF5730"/>
    <w:rsid w:val="00D04BFD"/>
    <w:rsid w:val="00D05538"/>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896"/>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1879"/>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712F7"/>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Definition name="Computed" displayName="Computed" id="69155e26-4760-488b-ab4c-bb15b0f8b2a2" isdomainofvalue="False" dataSourceId="87651697-ca1f-4d80-9f69-bb743e325714"/>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SourceDataModel Name="Computed" TargetDataSourceId="87651697-ca1f-4d80-9f69-bb743e325714"/>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AllWordPDs>
</AllWordPDs>
</file>

<file path=customXml/item2.xml><?xml version="1.0" encoding="utf-8"?>
<SourceDataModel Name="AD_HOC" TargetDataSourceId="80be7e5f-6e71-448c-9228-23264555308c"/>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VariableListDefinition name="AD_HOC" displayName="AD_HOC" id="9426ea6f-1b24-4683-bca3-85d71f6375fd" isdomainofvalue="False" dataSourceId="80be7e5f-6e71-448c-9228-23264555308c"/>
</file>

<file path=customXml/item22.xml><?xml version="1.0" encoding="utf-8"?>
<SourceDataModel Name="System" TargetDataSourceId="00b80028-d226-4a39-9a19-6787589aad19"/>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VariableUsageMapping/>
</file>

<file path=customXml/item7.xml><?xml version="1.0" encoding="utf-8"?>
<AllMetadata/>
</file>

<file path=customXml/item8.xml><?xml version="1.0" encoding="utf-8"?>
<AllExternalAdhocVariableMapping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4E86667B-AB51-4E35-A19E-7CD3EBFBBE17}">
  <ds:schemaRefs>
    <ds:schemaRef ds:uri="http://schemas.openxmlformats.org/officeDocument/2006/bibliography"/>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155</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9</cp:revision>
  <cp:lastPrinted>2015-12-22T16:01:00Z</cp:lastPrinted>
  <dcterms:created xsi:type="dcterms:W3CDTF">2020-05-21T15:00:00Z</dcterms:created>
  <dcterms:modified xsi:type="dcterms:W3CDTF">2020-09-09T15:59:00Z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