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104D1BA" w14:textId="7D1CB728" w:rsidR="00824605" w:rsidRDefault="00BF325C" w:rsidP="004A294A">
      <w:pPr>
        <w:pStyle w:val="BodyText1"/>
        <w:rPr>
          <w:rFonts w:eastAsiaTheme="majorEastAsia" w:cstheme="majorBidi"/>
          <w:b/>
          <w:bCs/>
          <w:color w:val="01ADAB" w:themeColor="accent4"/>
          <w:sz w:val="28"/>
          <w:szCs w:val="28"/>
        </w:rPr>
      </w:pPr>
      <w:bookmarkStart w:id="0" w:name="_Hlk80962425"/>
      <w:bookmarkStart w:id="1" w:name="_Hlk80962400"/>
      <w:r w:rsidRPr="00BF325C">
        <w:rPr>
          <w:rFonts w:eastAsiaTheme="majorEastAsia" w:cstheme="majorBidi"/>
          <w:b/>
          <w:bCs/>
          <w:color w:val="01ADAB" w:themeColor="accent4"/>
          <w:sz w:val="28"/>
          <w:szCs w:val="28"/>
        </w:rPr>
        <w:t>2021 Advanced Accreditation Education Series: Telehealth</w:t>
      </w:r>
    </w:p>
    <w:p w14:paraId="0D0DC3CD" w14:textId="60AEAD7C" w:rsidR="00423054" w:rsidRPr="00145C63" w:rsidRDefault="00155E54" w:rsidP="004A294A">
      <w:pPr>
        <w:pStyle w:val="BodyText1"/>
        <w:rPr>
          <w:color w:val="595959" w:themeColor="text1" w:themeTint="A6"/>
        </w:rPr>
      </w:pPr>
      <w:bookmarkStart w:id="2" w:name="_Hlk80962440"/>
      <w:bookmarkEnd w:id="0"/>
      <w:r w:rsidRPr="00145C63">
        <w:rPr>
          <w:color w:val="595959" w:themeColor="text1" w:themeTint="A6"/>
        </w:rPr>
        <w:t>Activity date</w:t>
      </w:r>
      <w:r w:rsidR="0013180C" w:rsidRPr="00145C63">
        <w:rPr>
          <w:color w:val="595959" w:themeColor="text1" w:themeTint="A6"/>
        </w:rPr>
        <w:t xml:space="preserve">: </w:t>
      </w:r>
      <w:r w:rsidR="00BF325C">
        <w:rPr>
          <w:color w:val="595959" w:themeColor="text1" w:themeTint="A6"/>
        </w:rPr>
        <w:t>September</w:t>
      </w:r>
      <w:r w:rsidR="00FB3AA9">
        <w:rPr>
          <w:color w:val="595959" w:themeColor="text1" w:themeTint="A6"/>
        </w:rPr>
        <w:t xml:space="preserve"> 2</w:t>
      </w:r>
      <w:r w:rsidR="00BF325C">
        <w:rPr>
          <w:color w:val="595959" w:themeColor="text1" w:themeTint="A6"/>
        </w:rPr>
        <w:t>7</w:t>
      </w:r>
      <w:r w:rsidR="00ED02B6">
        <w:rPr>
          <w:color w:val="595959" w:themeColor="text1" w:themeTint="A6"/>
        </w:rPr>
        <w:t>, 2021</w:t>
      </w:r>
    </w:p>
    <w:bookmarkEnd w:id="1"/>
    <w:bookmarkEnd w:id="2"/>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3E4A2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B1E0FD3" w:rsidR="00EA13B8" w:rsidRPr="00D13F1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B491D">
        <w:rPr>
          <w:rFonts w:cs="Arial"/>
          <w:b/>
          <w:color w:val="595959" w:themeColor="text1" w:themeTint="A6"/>
          <w:szCs w:val="20"/>
        </w:rPr>
        <w:t xml:space="preserve">Thursday, </w:t>
      </w:r>
      <w:bookmarkStart w:id="3" w:name="_Hlk80962490"/>
      <w:r w:rsidR="00BF325C">
        <w:rPr>
          <w:rFonts w:cs="Arial"/>
          <w:b/>
          <w:color w:val="595959" w:themeColor="text1" w:themeTint="A6"/>
          <w:szCs w:val="20"/>
        </w:rPr>
        <w:t>November 11</w:t>
      </w:r>
      <w:r w:rsidR="008B224A">
        <w:rPr>
          <w:rFonts w:cs="Arial"/>
          <w:b/>
          <w:color w:val="595959" w:themeColor="text1" w:themeTint="A6"/>
          <w:szCs w:val="20"/>
        </w:rPr>
        <w:t>, 2021</w:t>
      </w:r>
      <w:r w:rsidR="007F2F51">
        <w:rPr>
          <w:rFonts w:cs="Arial"/>
          <w:b/>
          <w:color w:val="595959" w:themeColor="text1" w:themeTint="A6"/>
          <w:szCs w:val="20"/>
        </w:rPr>
        <w:t>.</w:t>
      </w:r>
      <w:bookmarkEnd w:id="3"/>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4C8D4560" w14:textId="196D354B" w:rsidR="007137AE" w:rsidRDefault="007137AE" w:rsidP="007137AE"/>
    <w:p w14:paraId="367CF89C" w14:textId="77777777" w:rsidR="00BF325C" w:rsidRPr="00BF325C" w:rsidRDefault="00BF325C" w:rsidP="00BF325C">
      <w:pPr>
        <w:pStyle w:val="ListParagraph"/>
        <w:numPr>
          <w:ilvl w:val="0"/>
          <w:numId w:val="7"/>
        </w:numPr>
        <w:rPr>
          <w:color w:val="595959" w:themeColor="text1" w:themeTint="A6"/>
        </w:rPr>
      </w:pPr>
      <w:r w:rsidRPr="00BF325C">
        <w:rPr>
          <w:color w:val="595959" w:themeColor="text1" w:themeTint="A6"/>
        </w:rPr>
        <w:t>Identify the intent of telehealth regulatory / accreditation requirements.</w:t>
      </w:r>
    </w:p>
    <w:p w14:paraId="735A483E" w14:textId="37D92D52" w:rsidR="00BF325C" w:rsidRPr="00BF325C" w:rsidRDefault="00BF325C" w:rsidP="00BF325C">
      <w:pPr>
        <w:pStyle w:val="ListParagraph"/>
        <w:numPr>
          <w:ilvl w:val="0"/>
          <w:numId w:val="7"/>
        </w:numPr>
        <w:rPr>
          <w:color w:val="595959" w:themeColor="text1" w:themeTint="A6"/>
        </w:rPr>
      </w:pPr>
      <w:proofErr w:type="gramStart"/>
      <w:r w:rsidRPr="00BF325C">
        <w:rPr>
          <w:color w:val="595959" w:themeColor="text1" w:themeTint="A6"/>
        </w:rPr>
        <w:t>Describe</w:t>
      </w:r>
      <w:r w:rsidR="005B40FE">
        <w:rPr>
          <w:color w:val="595959" w:themeColor="text1" w:themeTint="A6"/>
        </w:rPr>
        <w:t xml:space="preserve"> </w:t>
      </w:r>
      <w:r w:rsidRPr="00BF325C">
        <w:rPr>
          <w:color w:val="595959" w:themeColor="text1" w:themeTint="A6"/>
        </w:rPr>
        <w:t>effectively</w:t>
      </w:r>
      <w:proofErr w:type="gramEnd"/>
      <w:r w:rsidRPr="00BF325C">
        <w:rPr>
          <w:color w:val="595959" w:themeColor="text1" w:themeTint="A6"/>
        </w:rPr>
        <w:t xml:space="preserve"> an organization’s current process to meet telehealth regulatory / accreditation requirements.</w:t>
      </w:r>
    </w:p>
    <w:p w14:paraId="69926EFA" w14:textId="77777777" w:rsidR="00BF325C" w:rsidRPr="00BF325C" w:rsidRDefault="00BF325C" w:rsidP="00BF325C">
      <w:pPr>
        <w:pStyle w:val="ListParagraph"/>
        <w:numPr>
          <w:ilvl w:val="0"/>
          <w:numId w:val="7"/>
        </w:numPr>
        <w:rPr>
          <w:color w:val="595959" w:themeColor="text1" w:themeTint="A6"/>
        </w:rPr>
      </w:pPr>
      <w:r w:rsidRPr="00BF325C">
        <w:rPr>
          <w:color w:val="595959" w:themeColor="text1" w:themeTint="A6"/>
        </w:rPr>
        <w:t>Develop a recommended strategy for successfully implementing telehealth regulatory / accreditation requirements.</w:t>
      </w:r>
    </w:p>
    <w:p w14:paraId="4BD73991" w14:textId="31B861C9" w:rsidR="00155E54" w:rsidRPr="00BF325C" w:rsidRDefault="00BF325C" w:rsidP="00BF325C">
      <w:pPr>
        <w:pStyle w:val="ListParagraph"/>
        <w:numPr>
          <w:ilvl w:val="0"/>
          <w:numId w:val="7"/>
        </w:numPr>
        <w:rPr>
          <w:rFonts w:cs="Arial"/>
          <w:noProof/>
          <w:szCs w:val="20"/>
        </w:rPr>
      </w:pPr>
      <w:r w:rsidRPr="00BF325C">
        <w:rPr>
          <w:color w:val="595959" w:themeColor="text1" w:themeTint="A6"/>
        </w:rPr>
        <w:t>Describe how addressing telehealth regulatory / accreditation issues using a recommended strategy positions an organization for effective and reliable delivery of safe, high quality patient care.</w:t>
      </w:r>
      <w:r w:rsidR="00155E54"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07BF8E51" w14:textId="77777777" w:rsidR="00135A0D" w:rsidRDefault="00135A0D" w:rsidP="0035174D">
      <w:pPr>
        <w:rPr>
          <w:rFonts w:cs="Arial"/>
          <w:b/>
          <w:color w:val="595959" w:themeColor="text1" w:themeTint="A6"/>
          <w:szCs w:val="20"/>
          <w:u w:val="single"/>
        </w:rPr>
      </w:pPr>
    </w:p>
    <w:p w14:paraId="13DC6F4F" w14:textId="77777777" w:rsidR="001807A8" w:rsidRDefault="001807A8" w:rsidP="0035174D">
      <w:pPr>
        <w:rPr>
          <w:rFonts w:cs="Arial"/>
          <w:b/>
          <w:color w:val="595959" w:themeColor="text1" w:themeTint="A6"/>
          <w:szCs w:val="20"/>
          <w:u w:val="single"/>
        </w:rPr>
      </w:pPr>
    </w:p>
    <w:p w14:paraId="6C5D16FA" w14:textId="77777777" w:rsidR="00BF325C" w:rsidRDefault="00BF325C" w:rsidP="0035174D">
      <w:pPr>
        <w:rPr>
          <w:rFonts w:cs="Arial"/>
          <w:b/>
          <w:color w:val="595959" w:themeColor="text1" w:themeTint="A6"/>
          <w:szCs w:val="20"/>
          <w:u w:val="single"/>
        </w:rPr>
      </w:pPr>
    </w:p>
    <w:p w14:paraId="2F61BB62" w14:textId="77777777" w:rsidR="00BF325C" w:rsidRDefault="00BF325C" w:rsidP="0035174D">
      <w:pPr>
        <w:rPr>
          <w:rFonts w:cs="Arial"/>
          <w:b/>
          <w:color w:val="595959" w:themeColor="text1" w:themeTint="A6"/>
          <w:szCs w:val="20"/>
          <w:u w:val="single"/>
        </w:rPr>
      </w:pPr>
    </w:p>
    <w:p w14:paraId="68598E94" w14:textId="77777777" w:rsidR="00BF325C" w:rsidRDefault="00BF325C" w:rsidP="0035174D">
      <w:pPr>
        <w:rPr>
          <w:rFonts w:cs="Arial"/>
          <w:b/>
          <w:color w:val="595959" w:themeColor="text1" w:themeTint="A6"/>
          <w:szCs w:val="20"/>
          <w:u w:val="single"/>
        </w:rPr>
      </w:pPr>
    </w:p>
    <w:p w14:paraId="68BD3ABF" w14:textId="535E6BC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BA937CD"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55CE93AE" w14:textId="77777777" w:rsidR="00B37CAD" w:rsidRDefault="00B37CAD" w:rsidP="0013180C">
      <w:pPr>
        <w:rPr>
          <w:rFonts w:cs="Arial"/>
          <w:color w:val="595959" w:themeColor="text1" w:themeTint="A6"/>
          <w:szCs w:val="20"/>
        </w:rPr>
      </w:pPr>
    </w:p>
    <w:p w14:paraId="0DD897CB" w14:textId="77777777" w:rsidR="00B37CAD" w:rsidRPr="002C7F55" w:rsidRDefault="00B37CAD" w:rsidP="00B37CAD">
      <w:pPr>
        <w:rPr>
          <w:rFonts w:cs="Arial"/>
          <w:b/>
          <w:bCs/>
          <w:color w:val="595959" w:themeColor="text1" w:themeTint="A6"/>
          <w:szCs w:val="20"/>
        </w:rPr>
      </w:pPr>
      <w:r w:rsidRPr="002C7F55">
        <w:rPr>
          <w:rFonts w:cs="Arial"/>
          <w:b/>
          <w:bCs/>
          <w:color w:val="595959" w:themeColor="text1" w:themeTint="A6"/>
          <w:szCs w:val="20"/>
        </w:rPr>
        <w:t>NATIONAL ASSOCIATION FOR HEALTHCARE QUALITY</w:t>
      </w:r>
    </w:p>
    <w:p w14:paraId="0BFD41F9" w14:textId="49441246" w:rsidR="00B37CAD" w:rsidRDefault="00B37CAD" w:rsidP="00B37CAD">
      <w:pPr>
        <w:rPr>
          <w:rFonts w:cs="Arial"/>
          <w:color w:val="595959" w:themeColor="text1" w:themeTint="A6"/>
          <w:szCs w:val="20"/>
        </w:rPr>
      </w:pPr>
      <w:r w:rsidRPr="002C7F55">
        <w:rPr>
          <w:rFonts w:cs="Arial"/>
          <w:color w:val="595959" w:themeColor="text1" w:themeTint="A6"/>
          <w:szCs w:val="20"/>
        </w:rPr>
        <w:t>This program has been approved by the National Association for Healthcare Quality for a maximum of 1.</w:t>
      </w:r>
      <w:r>
        <w:rPr>
          <w:rFonts w:cs="Arial"/>
          <w:color w:val="595959" w:themeColor="text1" w:themeTint="A6"/>
          <w:szCs w:val="20"/>
        </w:rPr>
        <w:t>5</w:t>
      </w:r>
      <w:r w:rsidRPr="002C7F55">
        <w:rPr>
          <w:rFonts w:cs="Arial"/>
          <w:color w:val="595959" w:themeColor="text1" w:themeTint="A6"/>
          <w:szCs w:val="20"/>
        </w:rPr>
        <w:t>0 CPHQ continuing education credits for this event</w:t>
      </w:r>
      <w:r>
        <w:rPr>
          <w:rFonts w:cs="Arial"/>
          <w:color w:val="595959" w:themeColor="text1" w:themeTint="A6"/>
          <w:szCs w:val="20"/>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1A752548" w14:textId="77777777" w:rsidR="00E10DDF" w:rsidRDefault="00E10DDF" w:rsidP="00120DF0">
      <w:pPr>
        <w:rPr>
          <w:bCs/>
          <w:color w:val="595959" w:themeColor="text1" w:themeTint="A6"/>
        </w:rPr>
      </w:pPr>
      <w:r>
        <w:rPr>
          <w:bCs/>
          <w:color w:val="595959" w:themeColor="text1" w:themeTint="A6"/>
        </w:rPr>
        <w:t>Associate Vice President</w:t>
      </w:r>
    </w:p>
    <w:p w14:paraId="5FE2CF48" w14:textId="0B3F6793" w:rsidR="00120DF0" w:rsidRPr="00120DF0" w:rsidRDefault="00E10DDF" w:rsidP="00120DF0">
      <w:pPr>
        <w:rPr>
          <w:bCs/>
          <w:color w:val="595959" w:themeColor="text1" w:themeTint="A6"/>
        </w:rPr>
      </w:pPr>
      <w:r>
        <w:rPr>
          <w:bCs/>
          <w:color w:val="595959" w:themeColor="text1" w:themeTint="A6"/>
        </w:rPr>
        <w:t>Accreditation Advisory Services</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7E7FC1" w14:textId="77777777" w:rsidR="003A342E" w:rsidRDefault="003A342E" w:rsidP="00120DF0">
      <w:pPr>
        <w:rPr>
          <w:b/>
          <w:color w:val="595959" w:themeColor="text1" w:themeTint="A6"/>
        </w:rPr>
      </w:pPr>
    </w:p>
    <w:p w14:paraId="5E548470" w14:textId="554DCB56" w:rsidR="00120DF0" w:rsidRPr="00120DF0" w:rsidRDefault="00120DF0" w:rsidP="00120DF0">
      <w:pPr>
        <w:rPr>
          <w:b/>
          <w:color w:val="595959" w:themeColor="text1" w:themeTint="A6"/>
        </w:rPr>
      </w:pPr>
      <w:r w:rsidRPr="00120DF0">
        <w:rPr>
          <w:b/>
          <w:color w:val="595959" w:themeColor="text1" w:themeTint="A6"/>
        </w:rPr>
        <w:t>Katrina Harper, PharmD, MBA</w:t>
      </w:r>
    </w:p>
    <w:p w14:paraId="6B69AEBA" w14:textId="735D2ADC" w:rsidR="00120DF0" w:rsidRPr="00120DF0" w:rsidRDefault="00195815" w:rsidP="00120DF0">
      <w:pPr>
        <w:rPr>
          <w:bCs/>
          <w:color w:val="595959" w:themeColor="text1" w:themeTint="A6"/>
        </w:rPr>
      </w:pPr>
      <w:r>
        <w:rPr>
          <w:bCs/>
          <w:color w:val="595959" w:themeColor="text1" w:themeTint="A6"/>
        </w:rPr>
        <w:t>Clinical Pharmacy Director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4F5A5B99" w14:textId="77777777" w:rsidR="001807A8" w:rsidRDefault="00120DF0" w:rsidP="00CB449D">
      <w:pPr>
        <w:rPr>
          <w:bCs/>
          <w:color w:val="595959" w:themeColor="text1" w:themeTint="A6"/>
        </w:rPr>
      </w:pPr>
      <w:r w:rsidRPr="00120DF0">
        <w:rPr>
          <w:bCs/>
          <w:color w:val="595959" w:themeColor="text1" w:themeTint="A6"/>
        </w:rPr>
        <w:t>Accreditation Director</w:t>
      </w:r>
    </w:p>
    <w:p w14:paraId="1E3DD910" w14:textId="20D61117"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6FEAC12D" w:rsidR="00CB449D" w:rsidRDefault="00CB449D" w:rsidP="00CB449D">
      <w:pPr>
        <w:pStyle w:val="Heading3"/>
        <w:spacing w:before="0" w:after="120"/>
        <w:rPr>
          <w:rFonts w:cs="Arial"/>
          <w:b w:val="0"/>
          <w:bCs w:val="0"/>
          <w:color w:val="01ADAB"/>
          <w:sz w:val="24"/>
        </w:rPr>
      </w:pPr>
      <w:r>
        <w:rPr>
          <w:rFonts w:cs="Arial"/>
          <w:b w:val="0"/>
          <w:bCs w:val="0"/>
          <w:color w:val="01ADAB"/>
          <w:sz w:val="24"/>
        </w:rPr>
        <w:t>Presenters</w:t>
      </w:r>
    </w:p>
    <w:p w14:paraId="363B0F28" w14:textId="77777777" w:rsidR="002176AF" w:rsidRPr="00120DF0" w:rsidRDefault="002176AF" w:rsidP="002176AF">
      <w:pPr>
        <w:rPr>
          <w:b/>
          <w:color w:val="595959" w:themeColor="text1" w:themeTint="A6"/>
        </w:rPr>
      </w:pPr>
      <w:r w:rsidRPr="00120DF0">
        <w:rPr>
          <w:b/>
          <w:color w:val="595959" w:themeColor="text1" w:themeTint="A6"/>
        </w:rPr>
        <w:t>Diana Scott, MHA, RN, CPHQ</w:t>
      </w:r>
    </w:p>
    <w:p w14:paraId="12C143CE" w14:textId="77777777" w:rsidR="002176AF" w:rsidRDefault="002176AF" w:rsidP="002176AF">
      <w:pPr>
        <w:rPr>
          <w:bCs/>
          <w:color w:val="595959" w:themeColor="text1" w:themeTint="A6"/>
        </w:rPr>
      </w:pPr>
      <w:r>
        <w:rPr>
          <w:bCs/>
          <w:color w:val="595959" w:themeColor="text1" w:themeTint="A6"/>
        </w:rPr>
        <w:t>Associate Vice President</w:t>
      </w:r>
    </w:p>
    <w:p w14:paraId="1B52FA3F" w14:textId="77777777" w:rsidR="002176AF" w:rsidRPr="00120DF0" w:rsidRDefault="002176AF" w:rsidP="002176AF">
      <w:pPr>
        <w:rPr>
          <w:bCs/>
          <w:color w:val="595959" w:themeColor="text1" w:themeTint="A6"/>
        </w:rPr>
      </w:pPr>
      <w:r>
        <w:rPr>
          <w:bCs/>
          <w:color w:val="595959" w:themeColor="text1" w:themeTint="A6"/>
        </w:rPr>
        <w:t>Accreditation Advisory Services</w:t>
      </w:r>
    </w:p>
    <w:p w14:paraId="59571681" w14:textId="77777777" w:rsidR="002176AF" w:rsidRPr="00120DF0" w:rsidRDefault="002176AF" w:rsidP="002176AF">
      <w:pPr>
        <w:rPr>
          <w:b/>
          <w:color w:val="595959" w:themeColor="text1" w:themeTint="A6"/>
        </w:rPr>
      </w:pPr>
      <w:r w:rsidRPr="00120DF0">
        <w:rPr>
          <w:bCs/>
          <w:color w:val="595959" w:themeColor="text1" w:themeTint="A6"/>
        </w:rPr>
        <w:t>Vizient</w:t>
      </w:r>
    </w:p>
    <w:p w14:paraId="1B6117FE" w14:textId="77777777" w:rsidR="002176AF" w:rsidRDefault="002176AF" w:rsidP="00652856">
      <w:pPr>
        <w:rPr>
          <w:b/>
          <w:bCs/>
          <w:color w:val="696969" w:themeColor="accent6"/>
        </w:rPr>
      </w:pPr>
    </w:p>
    <w:p w14:paraId="22CEF48A" w14:textId="77777777" w:rsidR="002176AF" w:rsidRPr="002176AF" w:rsidRDefault="002176AF" w:rsidP="002176AF">
      <w:pPr>
        <w:rPr>
          <w:b/>
          <w:bCs/>
          <w:color w:val="696969" w:themeColor="accent6"/>
        </w:rPr>
      </w:pPr>
      <w:r w:rsidRPr="002176AF">
        <w:rPr>
          <w:b/>
          <w:bCs/>
          <w:color w:val="696969" w:themeColor="accent6"/>
        </w:rPr>
        <w:t>Jenna Stern, JD</w:t>
      </w:r>
    </w:p>
    <w:p w14:paraId="78882287" w14:textId="77777777" w:rsidR="002176AF" w:rsidRPr="002176AF" w:rsidRDefault="002176AF" w:rsidP="002176AF">
      <w:pPr>
        <w:rPr>
          <w:color w:val="696969" w:themeColor="accent6"/>
        </w:rPr>
      </w:pPr>
      <w:r w:rsidRPr="002176AF">
        <w:rPr>
          <w:color w:val="696969" w:themeColor="accent6"/>
        </w:rPr>
        <w:t>Sr Regulatory Affairs &amp; Public Policy Director</w:t>
      </w:r>
    </w:p>
    <w:p w14:paraId="1C01C5AC" w14:textId="19A1916D" w:rsidR="00BF325C" w:rsidRPr="002176AF" w:rsidRDefault="002176AF" w:rsidP="002176AF">
      <w:pPr>
        <w:rPr>
          <w:color w:val="696969" w:themeColor="accent6"/>
        </w:rPr>
      </w:pPr>
      <w:r w:rsidRPr="002176AF">
        <w:rPr>
          <w:color w:val="696969" w:themeColor="accent6"/>
        </w:rPr>
        <w:t>Vizient</w:t>
      </w:r>
    </w:p>
    <w:sectPr w:rsidR="00BF325C" w:rsidRPr="002176AF" w:rsidSect="001807A8">
      <w:headerReference w:type="even" r:id="rId35"/>
      <w:headerReference w:type="default" r:id="rId36"/>
      <w:footerReference w:type="default" r:id="rId37"/>
      <w:pgSz w:w="12240" w:h="15840"/>
      <w:pgMar w:top="1620"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AB879" w14:textId="77777777" w:rsidR="000E5CA2" w:rsidRDefault="000E5CA2" w:rsidP="00971D43">
      <w:r>
        <w:separator/>
      </w:r>
    </w:p>
  </w:endnote>
  <w:endnote w:type="continuationSeparator" w:id="0">
    <w:p w14:paraId="63754F3C" w14:textId="77777777" w:rsidR="000E5CA2" w:rsidRDefault="000E5CA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5F34D144"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8710C0">
      <w:rPr>
        <w:rFonts w:cs="Arial"/>
        <w:b w:val="0"/>
        <w:i w:val="0"/>
        <w:color w:val="696969"/>
        <w:sz w:val="13"/>
        <w:szCs w:val="13"/>
      </w:rPr>
      <w:t>2</w:t>
    </w:r>
    <w:r w:rsidR="00D37D19">
      <w:rPr>
        <w:rFonts w:cs="Arial"/>
        <w:b w:val="0"/>
        <w:i w:val="0"/>
        <w:color w:val="696969"/>
        <w:sz w:val="13"/>
        <w:szCs w:val="13"/>
      </w:rPr>
      <w:t>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38813" w14:textId="77777777" w:rsidR="000E5CA2" w:rsidRDefault="000E5CA2" w:rsidP="00971D43">
      <w:r>
        <w:separator/>
      </w:r>
    </w:p>
  </w:footnote>
  <w:footnote w:type="continuationSeparator" w:id="0">
    <w:p w14:paraId="0D910149" w14:textId="77777777" w:rsidR="000E5CA2" w:rsidRDefault="000E5CA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E5E3D"/>
    <w:multiLevelType w:val="hybridMultilevel"/>
    <w:tmpl w:val="4184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56300"/>
    <w:multiLevelType w:val="hybridMultilevel"/>
    <w:tmpl w:val="A48C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F362A49"/>
    <w:multiLevelType w:val="hybridMultilevel"/>
    <w:tmpl w:val="F9B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6"/>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E5CA2"/>
    <w:rsid w:val="000F1401"/>
    <w:rsid w:val="00104CA4"/>
    <w:rsid w:val="00120DF0"/>
    <w:rsid w:val="00122743"/>
    <w:rsid w:val="001255F0"/>
    <w:rsid w:val="0013180C"/>
    <w:rsid w:val="00132AA2"/>
    <w:rsid w:val="001331DE"/>
    <w:rsid w:val="00135A0D"/>
    <w:rsid w:val="0014007B"/>
    <w:rsid w:val="00141630"/>
    <w:rsid w:val="001449C2"/>
    <w:rsid w:val="00145C63"/>
    <w:rsid w:val="0015087F"/>
    <w:rsid w:val="0015299B"/>
    <w:rsid w:val="001537EB"/>
    <w:rsid w:val="00155E54"/>
    <w:rsid w:val="001621CC"/>
    <w:rsid w:val="00165966"/>
    <w:rsid w:val="001707FD"/>
    <w:rsid w:val="001716CE"/>
    <w:rsid w:val="00175E57"/>
    <w:rsid w:val="001807A8"/>
    <w:rsid w:val="00182E6B"/>
    <w:rsid w:val="00185D37"/>
    <w:rsid w:val="00195815"/>
    <w:rsid w:val="001C3AD4"/>
    <w:rsid w:val="001D2425"/>
    <w:rsid w:val="001D3415"/>
    <w:rsid w:val="001D56DD"/>
    <w:rsid w:val="001F5E4B"/>
    <w:rsid w:val="00200804"/>
    <w:rsid w:val="00200BDE"/>
    <w:rsid w:val="00211BA3"/>
    <w:rsid w:val="00211EFB"/>
    <w:rsid w:val="002176AF"/>
    <w:rsid w:val="002210D7"/>
    <w:rsid w:val="00231702"/>
    <w:rsid w:val="00273E1B"/>
    <w:rsid w:val="0027611C"/>
    <w:rsid w:val="00293226"/>
    <w:rsid w:val="0029361D"/>
    <w:rsid w:val="002A28B4"/>
    <w:rsid w:val="002A440F"/>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5407F"/>
    <w:rsid w:val="00374D4B"/>
    <w:rsid w:val="003764AF"/>
    <w:rsid w:val="00380106"/>
    <w:rsid w:val="00395719"/>
    <w:rsid w:val="003A342E"/>
    <w:rsid w:val="003A65B4"/>
    <w:rsid w:val="003B021D"/>
    <w:rsid w:val="003B5D8E"/>
    <w:rsid w:val="003B687F"/>
    <w:rsid w:val="003C51E8"/>
    <w:rsid w:val="003C6062"/>
    <w:rsid w:val="003C6EDB"/>
    <w:rsid w:val="003D583B"/>
    <w:rsid w:val="003E1362"/>
    <w:rsid w:val="003E319D"/>
    <w:rsid w:val="003E4049"/>
    <w:rsid w:val="003E424B"/>
    <w:rsid w:val="003E4A2D"/>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7A08"/>
    <w:rsid w:val="004A294A"/>
    <w:rsid w:val="004A35F8"/>
    <w:rsid w:val="004A5394"/>
    <w:rsid w:val="004A677D"/>
    <w:rsid w:val="004B0F88"/>
    <w:rsid w:val="004B2DC2"/>
    <w:rsid w:val="004B3F48"/>
    <w:rsid w:val="004C3FD4"/>
    <w:rsid w:val="004C5F25"/>
    <w:rsid w:val="004C7923"/>
    <w:rsid w:val="004D66E5"/>
    <w:rsid w:val="005162A4"/>
    <w:rsid w:val="00520393"/>
    <w:rsid w:val="005228D3"/>
    <w:rsid w:val="0053313E"/>
    <w:rsid w:val="005349BB"/>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B40FE"/>
    <w:rsid w:val="005C3633"/>
    <w:rsid w:val="005C5387"/>
    <w:rsid w:val="005E688C"/>
    <w:rsid w:val="005F37E5"/>
    <w:rsid w:val="005F3EA9"/>
    <w:rsid w:val="005F53FC"/>
    <w:rsid w:val="005F7196"/>
    <w:rsid w:val="00606E00"/>
    <w:rsid w:val="00607C19"/>
    <w:rsid w:val="00612814"/>
    <w:rsid w:val="0063036E"/>
    <w:rsid w:val="00636E51"/>
    <w:rsid w:val="00642B45"/>
    <w:rsid w:val="00652856"/>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4605"/>
    <w:rsid w:val="00825C14"/>
    <w:rsid w:val="00826763"/>
    <w:rsid w:val="00827FB3"/>
    <w:rsid w:val="008323D6"/>
    <w:rsid w:val="00832E17"/>
    <w:rsid w:val="00834830"/>
    <w:rsid w:val="00844482"/>
    <w:rsid w:val="00851FDB"/>
    <w:rsid w:val="00862BA0"/>
    <w:rsid w:val="008710C0"/>
    <w:rsid w:val="008730EB"/>
    <w:rsid w:val="00880598"/>
    <w:rsid w:val="00883C3E"/>
    <w:rsid w:val="008939B0"/>
    <w:rsid w:val="008A32F5"/>
    <w:rsid w:val="008B127D"/>
    <w:rsid w:val="008B224A"/>
    <w:rsid w:val="008C5518"/>
    <w:rsid w:val="008D1039"/>
    <w:rsid w:val="008E0092"/>
    <w:rsid w:val="008F0EC4"/>
    <w:rsid w:val="009225E4"/>
    <w:rsid w:val="00926C1F"/>
    <w:rsid w:val="00931508"/>
    <w:rsid w:val="009322F6"/>
    <w:rsid w:val="00952F89"/>
    <w:rsid w:val="0095353D"/>
    <w:rsid w:val="009620BA"/>
    <w:rsid w:val="00963CDE"/>
    <w:rsid w:val="00967777"/>
    <w:rsid w:val="00971D43"/>
    <w:rsid w:val="00980A48"/>
    <w:rsid w:val="00987B49"/>
    <w:rsid w:val="009A2531"/>
    <w:rsid w:val="009A27BF"/>
    <w:rsid w:val="009A7E1B"/>
    <w:rsid w:val="009A7E9D"/>
    <w:rsid w:val="009B243C"/>
    <w:rsid w:val="009B2BA5"/>
    <w:rsid w:val="009B6D1A"/>
    <w:rsid w:val="009C492D"/>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48DB"/>
    <w:rsid w:val="00AD6E51"/>
    <w:rsid w:val="00AE5182"/>
    <w:rsid w:val="00AF32FC"/>
    <w:rsid w:val="00AF364E"/>
    <w:rsid w:val="00AF3AF2"/>
    <w:rsid w:val="00AF44C9"/>
    <w:rsid w:val="00B04281"/>
    <w:rsid w:val="00B1796A"/>
    <w:rsid w:val="00B213B6"/>
    <w:rsid w:val="00B3199E"/>
    <w:rsid w:val="00B37CAD"/>
    <w:rsid w:val="00B47B76"/>
    <w:rsid w:val="00B52641"/>
    <w:rsid w:val="00B640EE"/>
    <w:rsid w:val="00B65C10"/>
    <w:rsid w:val="00B65EAB"/>
    <w:rsid w:val="00B75EF3"/>
    <w:rsid w:val="00B7767D"/>
    <w:rsid w:val="00B82B14"/>
    <w:rsid w:val="00B82EE5"/>
    <w:rsid w:val="00B914EC"/>
    <w:rsid w:val="00BA2D73"/>
    <w:rsid w:val="00BA55C0"/>
    <w:rsid w:val="00BA6CBF"/>
    <w:rsid w:val="00BB491D"/>
    <w:rsid w:val="00BB6CB3"/>
    <w:rsid w:val="00BB6F5C"/>
    <w:rsid w:val="00BB7234"/>
    <w:rsid w:val="00BC037D"/>
    <w:rsid w:val="00BC3377"/>
    <w:rsid w:val="00BC3FDA"/>
    <w:rsid w:val="00BD39BC"/>
    <w:rsid w:val="00BE6400"/>
    <w:rsid w:val="00BF325C"/>
    <w:rsid w:val="00BF5337"/>
    <w:rsid w:val="00C01E22"/>
    <w:rsid w:val="00C04534"/>
    <w:rsid w:val="00C05F92"/>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37D19"/>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52050"/>
    <w:rsid w:val="00F63FFC"/>
    <w:rsid w:val="00F739D0"/>
    <w:rsid w:val="00F748D1"/>
    <w:rsid w:val="00F85FA6"/>
    <w:rsid w:val="00F93C8D"/>
    <w:rsid w:val="00FA36E4"/>
    <w:rsid w:val="00FB393D"/>
    <w:rsid w:val="00FB3AA9"/>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90">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ntic\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VariableListDefinition name="Computed" displayName="Computed" id="69155e26-4760-488b-ab4c-bb15b0f8b2a2" isdomainofvalue="False" dataSourceId="87651697-ca1f-4d80-9f69-bb743e325714"/>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VariableListDefinition name="AD_HOC" displayName="AD_HOC" id="9426ea6f-1b24-4683-bca3-85d71f6375fd" isdomainofvalue="False" dataSourceId="80be7e5f-6e71-448c-9228-23264555308c"/>
</file>

<file path=customXml/item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Computed" TargetDataSourceId="87651697-ca1f-4d80-9f69-bb743e325714"/>
</file>

<file path=customXml/item21.xml><?xml version="1.0" encoding="utf-8"?>
<DocPartTree/>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AllExternalAdhocVariableMappings/>
</file>

<file path=customXml/item24.xml><?xml version="1.0" encoding="utf-8"?>
<VariableListDefinition name="System" displayName="System" id="dc9731b4-d0d2-4ed5-b20d-434d69de1706" isdomainofvalue="False" dataSourceId="00b80028-d226-4a39-9a19-6787589aad19"/>
</file>

<file path=customXml/item25.xml><?xml version="1.0" encoding="utf-8"?>
<AllMetadata/>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VariableUsageMapping/>
</file>

<file path=customXml/item4.xml><?xml version="1.0" encoding="utf-8"?>
<SourceDataModel Name="AD_HOC" TargetDataSourceId="80be7e5f-6e71-448c-9228-23264555308c"/>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AllWordPDs>
</AllWordPD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DE544662-F77F-4442-B53C-A34A18686309}">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D44D0B5A-EC6D-4AEA-A833-02344E0C6DB2}">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Prentice,Susan</cp:lastModifiedBy>
  <cp:revision>3</cp:revision>
  <cp:lastPrinted>2015-12-22T16:01:00Z</cp:lastPrinted>
  <dcterms:created xsi:type="dcterms:W3CDTF">2021-09-24T16:07:00Z</dcterms:created>
  <dcterms:modified xsi:type="dcterms:W3CDTF">2021-09-24T16:09:00Z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