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956DC1B"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B67246" w:rsidRPr="00B67246">
        <w:rPr>
          <w:noProof/>
        </w:rPr>
        <w:t xml:space="preserve">Cardiovascular Network Meeting – Webinar </w:t>
      </w:r>
      <w:r w:rsidR="00AF670B">
        <w:rPr>
          <w:noProof/>
        </w:rPr>
        <w:t>2</w:t>
      </w:r>
    </w:p>
    <w:p w14:paraId="17877713" w14:textId="3C0AFD4C"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67246">
        <w:rPr>
          <w:rFonts w:ascii="Calibri" w:hAnsi="Calibri" w:cs="Calibri"/>
        </w:rPr>
        <w:t>September 1</w:t>
      </w:r>
      <w:r w:rsidR="00AF670B">
        <w:rPr>
          <w:rFonts w:ascii="Calibri" w:hAnsi="Calibri" w:cs="Calibri"/>
        </w:rPr>
        <w:t>5</w:t>
      </w:r>
      <w:r w:rsidR="00B67246">
        <w:rPr>
          <w:rFonts w:ascii="Calibri" w:hAnsi="Calibri" w:cs="Calibri"/>
        </w:rPr>
        <w:t>, 2020</w:t>
      </w:r>
    </w:p>
    <w:p w14:paraId="42EFCA00" w14:textId="39BE53C6"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B67246" w:rsidRPr="00B67246">
        <w:rPr>
          <w:rFonts w:ascii="Calibri" w:hAnsi="Calibri" w:cs="Calibri"/>
        </w:rPr>
        <w:t>Lindsay Mayer, BSN, MSN, CPQH</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6E75978"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67246">
        <w:rPr>
          <w:rFonts w:ascii="Calibri" w:hAnsi="Calibri" w:cs="Calibri"/>
          <w:color w:val="696969"/>
          <w:szCs w:val="20"/>
        </w:rPr>
        <w:t xml:space="preserve">October </w:t>
      </w:r>
      <w:r w:rsidR="00AF670B">
        <w:rPr>
          <w:rFonts w:ascii="Calibri" w:hAnsi="Calibri" w:cs="Calibri"/>
          <w:color w:val="696969"/>
          <w:szCs w:val="20"/>
        </w:rPr>
        <w:t>30</w:t>
      </w:r>
      <w:r w:rsidR="00B67246">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38E87EC1"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B67246">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tbl>
      <w:tblPr>
        <w:tblStyle w:val="TableGrid"/>
        <w:tblW w:w="4354"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8455"/>
      </w:tblGrid>
      <w:tr w:rsidR="00AF670B" w:rsidRPr="00AF670B" w14:paraId="702FFE46" w14:textId="77777777" w:rsidTr="009701C8">
        <w:tc>
          <w:tcPr>
            <w:tcW w:w="5000" w:type="pct"/>
            <w:shd w:val="clear" w:color="auto" w:fill="auto"/>
          </w:tcPr>
          <w:p w14:paraId="6885CDAB"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September 15, 2020</w:t>
            </w:r>
          </w:p>
        </w:tc>
      </w:tr>
      <w:tr w:rsidR="00AF670B" w:rsidRPr="00AF670B" w14:paraId="70EC6396" w14:textId="77777777" w:rsidTr="009701C8">
        <w:tc>
          <w:tcPr>
            <w:tcW w:w="5000" w:type="pct"/>
            <w:shd w:val="clear" w:color="auto" w:fill="E1E1E1" w:themeFill="text2" w:themeFillTint="33"/>
          </w:tcPr>
          <w:p w14:paraId="7C3AA582"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Ensuring Heart Failure Quality of Ambulatory Care during a COVID-19 outbreak</w:t>
            </w:r>
          </w:p>
        </w:tc>
      </w:tr>
      <w:tr w:rsidR="00AF670B" w:rsidRPr="00AF670B" w14:paraId="4322F617" w14:textId="77777777" w:rsidTr="009701C8">
        <w:tc>
          <w:tcPr>
            <w:tcW w:w="5000" w:type="pct"/>
          </w:tcPr>
          <w:p w14:paraId="37B558F8"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Identify successful ambulatory processes of care during a COVID 19 outbreak.</w:t>
            </w:r>
          </w:p>
        </w:tc>
      </w:tr>
      <w:tr w:rsidR="00AF670B" w:rsidRPr="00AF670B" w14:paraId="69288B0D" w14:textId="77777777" w:rsidTr="009701C8">
        <w:tc>
          <w:tcPr>
            <w:tcW w:w="5000" w:type="pct"/>
          </w:tcPr>
          <w:p w14:paraId="2F479B96"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Describe tactics to ensure quality of care for a vulnerable heart failure population.</w:t>
            </w:r>
          </w:p>
        </w:tc>
      </w:tr>
      <w:tr w:rsidR="00AF670B" w:rsidRPr="00AF670B" w14:paraId="5B9F8709" w14:textId="77777777" w:rsidTr="009701C8">
        <w:tc>
          <w:tcPr>
            <w:tcW w:w="5000" w:type="pct"/>
            <w:shd w:val="clear" w:color="auto" w:fill="E1E1E1" w:themeFill="text2" w:themeFillTint="33"/>
          </w:tcPr>
          <w:p w14:paraId="536B6F74"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Improving Mental Health for Hospitalized Advanced Heart Failure Patients</w:t>
            </w:r>
          </w:p>
        </w:tc>
      </w:tr>
      <w:tr w:rsidR="00AF670B" w:rsidRPr="00AF670B" w14:paraId="7DC84689" w14:textId="77777777" w:rsidTr="009701C8">
        <w:tc>
          <w:tcPr>
            <w:tcW w:w="5000" w:type="pct"/>
          </w:tcPr>
          <w:p w14:paraId="120C5291"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Identify primary mental health problems in an advanced heart failure population.</w:t>
            </w:r>
          </w:p>
        </w:tc>
      </w:tr>
      <w:tr w:rsidR="00AF670B" w:rsidRPr="00AF670B" w14:paraId="4665D9A7" w14:textId="77777777" w:rsidTr="009701C8">
        <w:tc>
          <w:tcPr>
            <w:tcW w:w="5000" w:type="pct"/>
          </w:tcPr>
          <w:p w14:paraId="0746E903"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Discuss the methods employed to decrease symptoms of depression and anxiety among advanced heart failure patients.</w:t>
            </w:r>
          </w:p>
        </w:tc>
      </w:tr>
      <w:tr w:rsidR="00AF670B" w:rsidRPr="00AF670B" w14:paraId="74F0322A" w14:textId="77777777" w:rsidTr="009701C8">
        <w:tc>
          <w:tcPr>
            <w:tcW w:w="5000" w:type="pct"/>
            <w:shd w:val="clear" w:color="auto" w:fill="E1E1E1" w:themeFill="text2" w:themeFillTint="33"/>
          </w:tcPr>
          <w:p w14:paraId="4C5BB309"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Care of the COVID Patient with a STEMI</w:t>
            </w:r>
          </w:p>
        </w:tc>
      </w:tr>
      <w:tr w:rsidR="00AF670B" w:rsidRPr="00AF670B" w14:paraId="3F150073" w14:textId="77777777" w:rsidTr="009701C8">
        <w:tc>
          <w:tcPr>
            <w:tcW w:w="5000" w:type="pct"/>
          </w:tcPr>
          <w:p w14:paraId="3DC1638D"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Give examples of evidence-based institutional guidelines to manage patients with a STEMI who are positive or suspect for being positive for COVID-19.</w:t>
            </w:r>
          </w:p>
        </w:tc>
      </w:tr>
      <w:tr w:rsidR="00AF670B" w:rsidRPr="00AF670B" w14:paraId="72BBD671" w14:textId="77777777" w:rsidTr="009701C8">
        <w:tc>
          <w:tcPr>
            <w:tcW w:w="5000" w:type="pct"/>
            <w:shd w:val="clear" w:color="auto" w:fill="E1E1E1" w:themeFill="text2" w:themeFillTint="33"/>
          </w:tcPr>
          <w:p w14:paraId="23BF08A8"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Onboarding Advanced Practice Providers to a CV Team</w:t>
            </w:r>
          </w:p>
        </w:tc>
      </w:tr>
      <w:tr w:rsidR="00AF670B" w:rsidRPr="00AF670B" w14:paraId="5073E49B" w14:textId="77777777" w:rsidTr="009701C8">
        <w:tc>
          <w:tcPr>
            <w:tcW w:w="5000" w:type="pct"/>
          </w:tcPr>
          <w:p w14:paraId="2B1E9CD8"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Summarize APP education practice.</w:t>
            </w:r>
          </w:p>
        </w:tc>
      </w:tr>
      <w:tr w:rsidR="00AF670B" w:rsidRPr="00AF670B" w14:paraId="2B6BC977" w14:textId="77777777" w:rsidTr="009701C8">
        <w:tc>
          <w:tcPr>
            <w:tcW w:w="5000" w:type="pct"/>
          </w:tcPr>
          <w:p w14:paraId="0915FBDC" w14:textId="77777777" w:rsidR="00AF670B" w:rsidRPr="00AF670B" w:rsidRDefault="00AF670B" w:rsidP="009701C8">
            <w:pPr>
              <w:rPr>
                <w:rFonts w:ascii="Calibri" w:hAnsi="Calibri" w:cs="Calibri"/>
                <w:color w:val="696969" w:themeColor="text2"/>
              </w:rPr>
            </w:pPr>
            <w:r w:rsidRPr="00AF670B">
              <w:rPr>
                <w:rFonts w:ascii="Calibri" w:hAnsi="Calibri" w:cs="Calibri"/>
                <w:color w:val="696969" w:themeColor="text2"/>
              </w:rPr>
              <w:t>Discuss APP job description elements to maximize billing and collections.</w:t>
            </w:r>
          </w:p>
        </w:tc>
      </w:tr>
    </w:tbl>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17A68D13"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AF670B">
        <w:rPr>
          <w:rFonts w:ascii="Calibri" w:hAnsi="Calibri" w:cs="Arial"/>
          <w:color w:val="696969"/>
          <w:szCs w:val="20"/>
        </w:rPr>
        <w:t>4.00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03B6CA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B67246">
        <w:rPr>
          <w:rFonts w:ascii="Calibri" w:hAnsi="Calibri" w:cs="Arial"/>
          <w:color w:val="696969"/>
          <w:szCs w:val="20"/>
        </w:rPr>
        <w:t>4.</w:t>
      </w:r>
      <w:r w:rsidR="00AF670B">
        <w:rPr>
          <w:rFonts w:ascii="Calibri" w:hAnsi="Calibri" w:cs="Arial"/>
          <w:color w:val="696969"/>
          <w:szCs w:val="20"/>
        </w:rPr>
        <w:t>80</w:t>
      </w:r>
      <w:r w:rsidR="00B67246">
        <w:rPr>
          <w:rFonts w:ascii="Calibri" w:hAnsi="Calibri" w:cs="Arial"/>
          <w:color w:val="696969"/>
          <w:szCs w:val="20"/>
        </w:rPr>
        <w:t xml:space="preserve"> </w:t>
      </w:r>
      <w:r w:rsidRPr="00251281">
        <w:rPr>
          <w:rFonts w:ascii="Calibri" w:hAnsi="Calibri" w:cs="Arial"/>
          <w:color w:val="696969"/>
          <w:szCs w:val="20"/>
        </w:rPr>
        <w:t>contact hours.</w:t>
      </w:r>
    </w:p>
    <w:p w14:paraId="027CB198" w14:textId="77777777" w:rsidR="00251281" w:rsidRPr="00251281" w:rsidRDefault="00251281" w:rsidP="00251281">
      <w:pPr>
        <w:rPr>
          <w:rFonts w:ascii="Calibri" w:hAnsi="Calibri" w:cs="Arial"/>
          <w:color w:val="787878" w:themeColor="background2" w:themeShade="80"/>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445E14A2" w:rsidR="004B0F88" w:rsidRPr="00251281" w:rsidRDefault="00573674" w:rsidP="00B67246">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B67246">
        <w:rPr>
          <w:rFonts w:ascii="Calibri" w:hAnsi="Calibri" w:cs="Calibri"/>
          <w:bCs/>
          <w:color w:val="696969"/>
          <w:szCs w:val="20"/>
        </w:rPr>
        <w:t>Planning committee member -</w:t>
      </w:r>
      <w:r w:rsidR="00B67246" w:rsidRPr="00B67246">
        <w:t xml:space="preserve"> </w:t>
      </w:r>
      <w:r w:rsidR="00B67246" w:rsidRPr="00B67246">
        <w:rPr>
          <w:rFonts w:ascii="Calibri" w:hAnsi="Calibri" w:cs="Calibri"/>
          <w:bCs/>
          <w:color w:val="696969"/>
          <w:szCs w:val="20"/>
        </w:rPr>
        <w:t>Kathryn O’Shaughnessy - Procter and Gamble</w:t>
      </w:r>
      <w:r w:rsidR="00B67246">
        <w:rPr>
          <w:rFonts w:ascii="Calibri" w:hAnsi="Calibri" w:cs="Calibri"/>
          <w:bCs/>
          <w:color w:val="696969"/>
          <w:szCs w:val="20"/>
        </w:rPr>
        <w:t xml:space="preserve"> </w:t>
      </w:r>
      <w:r w:rsidR="00B67246" w:rsidRPr="00B67246">
        <w:rPr>
          <w:rFonts w:ascii="Calibri" w:hAnsi="Calibri" w:cs="Calibri"/>
          <w:bCs/>
          <w:color w:val="696969"/>
          <w:szCs w:val="20"/>
        </w:rPr>
        <w:t>Company, Shareholder,</w:t>
      </w:r>
      <w:r w:rsidR="00B67246">
        <w:rPr>
          <w:rFonts w:ascii="Calibri" w:hAnsi="Calibri" w:cs="Calibri"/>
          <w:bCs/>
          <w:color w:val="696969"/>
          <w:szCs w:val="20"/>
        </w:rPr>
        <w:t xml:space="preserve"> </w:t>
      </w:r>
      <w:r w:rsidR="00B67246" w:rsidRPr="00B67246">
        <w:rPr>
          <w:rFonts w:ascii="Calibri" w:hAnsi="Calibri" w:cs="Calibri"/>
          <w:bCs/>
          <w:color w:val="696969"/>
          <w:szCs w:val="20"/>
        </w:rPr>
        <w:t>received dividends</w:t>
      </w:r>
      <w:r w:rsidR="00B67246">
        <w:rPr>
          <w:rFonts w:ascii="Calibri" w:hAnsi="Calibri" w:cs="Calibri"/>
          <w:bCs/>
          <w:color w:val="696969"/>
          <w:szCs w:val="20"/>
        </w:rPr>
        <w:t xml:space="preserve"> - </w:t>
      </w:r>
      <w:r w:rsidR="00B67246" w:rsidRPr="00B67246">
        <w:rPr>
          <w:rFonts w:ascii="Calibri" w:hAnsi="Calibri" w:cs="Calibri"/>
          <w:bCs/>
          <w:color w:val="696969"/>
          <w:szCs w:val="20"/>
        </w:rPr>
        <w:t>UnitedHealth Group Inc,</w:t>
      </w:r>
      <w:r w:rsidR="00B67246">
        <w:rPr>
          <w:rFonts w:ascii="Calibri" w:hAnsi="Calibri" w:cs="Calibri"/>
          <w:bCs/>
          <w:color w:val="696969"/>
          <w:szCs w:val="20"/>
        </w:rPr>
        <w:t xml:space="preserve"> </w:t>
      </w:r>
      <w:r w:rsidR="00B67246" w:rsidRPr="00B67246">
        <w:rPr>
          <w:rFonts w:ascii="Calibri" w:hAnsi="Calibri" w:cs="Calibri"/>
          <w:bCs/>
          <w:color w:val="696969"/>
          <w:szCs w:val="20"/>
        </w:rPr>
        <w:t>Shareholder, received</w:t>
      </w:r>
      <w:r w:rsidR="00B67246">
        <w:rPr>
          <w:rFonts w:ascii="Calibri" w:hAnsi="Calibri" w:cs="Calibri"/>
          <w:bCs/>
          <w:color w:val="696969"/>
          <w:szCs w:val="20"/>
        </w:rPr>
        <w:t xml:space="preserve"> </w:t>
      </w:r>
      <w:r w:rsidR="00B67246" w:rsidRPr="00B67246">
        <w:rPr>
          <w:rFonts w:ascii="Calibri" w:hAnsi="Calibri" w:cs="Calibri"/>
          <w:bCs/>
          <w:color w:val="696969"/>
          <w:szCs w:val="20"/>
        </w:rPr>
        <w:t>Dividends</w:t>
      </w:r>
      <w:r w:rsidR="00B67246">
        <w:rPr>
          <w:rFonts w:ascii="Calibri" w:hAnsi="Calibri" w:cs="Calibri"/>
          <w:bCs/>
          <w:color w:val="696969"/>
          <w:szCs w:val="20"/>
        </w:rPr>
        <w:t xml:space="preserve"> - </w:t>
      </w:r>
      <w:r w:rsidR="00B67246" w:rsidRPr="00B67246">
        <w:rPr>
          <w:rFonts w:ascii="Calibri" w:hAnsi="Calibri" w:cs="Calibri"/>
          <w:bCs/>
          <w:color w:val="696969"/>
          <w:szCs w:val="20"/>
        </w:rPr>
        <w:t>Zimmer Biomet Holdings Inc,</w:t>
      </w:r>
      <w:r w:rsidR="00B67246">
        <w:rPr>
          <w:rFonts w:ascii="Calibri" w:hAnsi="Calibri" w:cs="Calibri"/>
          <w:bCs/>
          <w:color w:val="696969"/>
          <w:szCs w:val="20"/>
        </w:rPr>
        <w:t xml:space="preserve"> </w:t>
      </w:r>
      <w:r w:rsidR="00B67246" w:rsidRPr="00B67246">
        <w:rPr>
          <w:rFonts w:ascii="Calibri" w:hAnsi="Calibri" w:cs="Calibri"/>
          <w:bCs/>
          <w:color w:val="696969"/>
          <w:szCs w:val="20"/>
        </w:rPr>
        <w:t>Shareholder, received</w:t>
      </w:r>
      <w:r w:rsidR="00B67246">
        <w:rPr>
          <w:rFonts w:ascii="Calibri" w:hAnsi="Calibri" w:cs="Calibri"/>
          <w:bCs/>
          <w:color w:val="696969"/>
          <w:szCs w:val="20"/>
        </w:rPr>
        <w:t xml:space="preserve"> </w:t>
      </w:r>
      <w:r w:rsidR="00B67246" w:rsidRPr="00B67246">
        <w:rPr>
          <w:rFonts w:ascii="Calibri" w:hAnsi="Calibri" w:cs="Calibri"/>
          <w:bCs/>
          <w:color w:val="696969"/>
          <w:szCs w:val="20"/>
        </w:rPr>
        <w:t>dividends</w:t>
      </w:r>
      <w:r w:rsidR="00B67246">
        <w:rPr>
          <w:rFonts w:ascii="Calibri" w:hAnsi="Calibri" w:cs="Calibri"/>
          <w:bCs/>
          <w:color w:val="696969"/>
          <w:szCs w:val="20"/>
        </w:rPr>
        <w:t>.  None of the other planning committee member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04269C" w14:textId="7F0AE450" w:rsidR="00B67246" w:rsidRPr="00B67246" w:rsidRDefault="00B67246" w:rsidP="00B67246">
      <w:pPr>
        <w:spacing w:before="120"/>
        <w:contextualSpacing/>
        <w:rPr>
          <w:rFonts w:ascii="Calibri" w:hAnsi="Calibri" w:cs="Calibri"/>
          <w:bCs/>
          <w:color w:val="696969"/>
          <w:szCs w:val="20"/>
        </w:rPr>
      </w:pPr>
      <w:r>
        <w:rPr>
          <w:rFonts w:ascii="Calibri" w:hAnsi="Calibri" w:cs="Calibri"/>
          <w:bCs/>
          <w:color w:val="696969"/>
          <w:szCs w:val="20"/>
        </w:rPr>
        <w:t>K</w:t>
      </w:r>
      <w:r w:rsidRPr="00B67246">
        <w:rPr>
          <w:rFonts w:ascii="Calibri" w:hAnsi="Calibri" w:cs="Calibri"/>
          <w:bCs/>
          <w:color w:val="696969"/>
          <w:szCs w:val="20"/>
        </w:rPr>
        <w:t>aren McKenny, BSN, RN</w:t>
      </w:r>
    </w:p>
    <w:p w14:paraId="4549DA35"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 xml:space="preserve">Nurse Manager, Invasive Cardiology </w:t>
      </w:r>
    </w:p>
    <w:p w14:paraId="3D44EB30"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University of Vermont Medical Center</w:t>
      </w:r>
    </w:p>
    <w:p w14:paraId="17FF524D" w14:textId="77777777" w:rsidR="00B67246" w:rsidRPr="00B67246" w:rsidRDefault="00B67246" w:rsidP="00B67246">
      <w:pPr>
        <w:spacing w:before="120"/>
        <w:contextualSpacing/>
        <w:rPr>
          <w:rFonts w:ascii="Calibri" w:hAnsi="Calibri" w:cs="Calibri"/>
          <w:bCs/>
          <w:color w:val="696969"/>
          <w:szCs w:val="20"/>
        </w:rPr>
      </w:pPr>
    </w:p>
    <w:p w14:paraId="390520DA"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Victoria Hollingsworth Schuler, MA, MSA, FACHE</w:t>
      </w:r>
    </w:p>
    <w:p w14:paraId="14CA0C9C"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Vice President, Clinical Programs</w:t>
      </w:r>
    </w:p>
    <w:p w14:paraId="2652861A"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lastRenderedPageBreak/>
        <w:t>Beaumont Hospital – Royal Oak</w:t>
      </w:r>
    </w:p>
    <w:p w14:paraId="46EF6D95" w14:textId="77777777" w:rsidR="00B67246" w:rsidRPr="00B67246" w:rsidRDefault="00B67246" w:rsidP="00B67246">
      <w:pPr>
        <w:spacing w:before="120"/>
        <w:contextualSpacing/>
        <w:rPr>
          <w:rFonts w:ascii="Calibri" w:hAnsi="Calibri" w:cs="Calibri"/>
          <w:bCs/>
          <w:color w:val="696969"/>
          <w:szCs w:val="20"/>
        </w:rPr>
      </w:pPr>
    </w:p>
    <w:p w14:paraId="6A4BDAAC"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Kate O’Shaughnessy, MS-HSM</w:t>
      </w:r>
    </w:p>
    <w:p w14:paraId="7B10E7C0"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Senior Networks Director</w:t>
      </w:r>
    </w:p>
    <w:p w14:paraId="5297A6D6"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Inc.</w:t>
      </w:r>
    </w:p>
    <w:p w14:paraId="1EE843C6" w14:textId="77777777" w:rsidR="00B67246" w:rsidRPr="00B67246" w:rsidRDefault="00B67246" w:rsidP="00B67246">
      <w:pPr>
        <w:rPr>
          <w:rFonts w:ascii="Calibri" w:hAnsi="Calibri" w:cs="Calibri"/>
          <w:szCs w:val="20"/>
        </w:rPr>
      </w:pPr>
    </w:p>
    <w:p w14:paraId="4F7CC936"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Lindsay Mayer, BSN, MSN, CPQH</w:t>
      </w:r>
    </w:p>
    <w:p w14:paraId="014004FF"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Senior Director, Programs</w:t>
      </w:r>
    </w:p>
    <w:p w14:paraId="100C5F17"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Approved Nurse Planner</w:t>
      </w:r>
    </w:p>
    <w:p w14:paraId="7AE0DD52" w14:textId="733C46B8" w:rsidR="008730EB"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Inc.</w:t>
      </w:r>
    </w:p>
    <w:p w14:paraId="6A7208E9" w14:textId="77777777" w:rsidR="00B67246" w:rsidRPr="00251281" w:rsidRDefault="00B67246" w:rsidP="00B67246">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4C6E8AAC"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Lindsay Mayer, BSN, MSN, CPQH</w:t>
      </w:r>
    </w:p>
    <w:p w14:paraId="47CAC073"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Senior Director, Programs</w:t>
      </w:r>
    </w:p>
    <w:p w14:paraId="4845DF0F" w14:textId="77777777" w:rsidR="00B67246"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Approved Nurse Planner</w:t>
      </w:r>
    </w:p>
    <w:p w14:paraId="14C0EE18" w14:textId="60E90A26" w:rsidR="00231702" w:rsidRPr="00B67246" w:rsidRDefault="00B67246" w:rsidP="00B67246">
      <w:pPr>
        <w:spacing w:before="120"/>
        <w:contextualSpacing/>
        <w:rPr>
          <w:rFonts w:ascii="Calibri" w:hAnsi="Calibri" w:cs="Calibri"/>
          <w:bCs/>
          <w:color w:val="696969"/>
          <w:szCs w:val="20"/>
        </w:rPr>
      </w:pPr>
      <w:r w:rsidRPr="00B67246">
        <w:rPr>
          <w:rFonts w:ascii="Calibri" w:hAnsi="Calibri" w:cs="Calibri"/>
          <w:bCs/>
          <w:color w:val="696969"/>
          <w:szCs w:val="20"/>
        </w:rPr>
        <w:t>Vizient, Inc.</w:t>
      </w:r>
    </w:p>
    <w:p w14:paraId="6737513C" w14:textId="77777777" w:rsidR="00B67246" w:rsidRPr="00251281" w:rsidRDefault="00B67246" w:rsidP="00B67246">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C86416B"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Cari Wolf, MSN, RN</w:t>
      </w:r>
    </w:p>
    <w:p w14:paraId="25888542"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Heart and Vascular Clinic Manager, Heart Failure Program</w:t>
      </w:r>
    </w:p>
    <w:p w14:paraId="016CF139"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Froedtert and the Medical College of Wisconsin</w:t>
      </w:r>
    </w:p>
    <w:p w14:paraId="4B6ECCAE" w14:textId="77777777" w:rsidR="00AF670B" w:rsidRPr="00AF670B" w:rsidRDefault="00AF670B" w:rsidP="00AF670B">
      <w:pPr>
        <w:spacing w:before="120"/>
        <w:contextualSpacing/>
        <w:rPr>
          <w:rFonts w:ascii="Calibri" w:hAnsi="Calibri" w:cs="Calibri"/>
          <w:bCs/>
          <w:color w:val="696969"/>
          <w:szCs w:val="20"/>
        </w:rPr>
      </w:pPr>
    </w:p>
    <w:p w14:paraId="74AF1928"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Mary Conti, RN, BSN</w:t>
      </w:r>
    </w:p>
    <w:p w14:paraId="7C65190D"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Heart and Vascular Clinical Program Manager</w:t>
      </w:r>
    </w:p>
    <w:p w14:paraId="4D7EFBF0"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Froedtert and the Medical College of Wisconsin</w:t>
      </w:r>
    </w:p>
    <w:p w14:paraId="1B93F58A" w14:textId="77777777" w:rsidR="00AF670B" w:rsidRPr="00AF670B" w:rsidRDefault="00AF670B" w:rsidP="00AF670B">
      <w:pPr>
        <w:spacing w:before="120"/>
        <w:contextualSpacing/>
        <w:rPr>
          <w:rFonts w:ascii="Calibri" w:hAnsi="Calibri" w:cs="Calibri"/>
          <w:bCs/>
          <w:color w:val="696969"/>
          <w:szCs w:val="20"/>
        </w:rPr>
      </w:pPr>
    </w:p>
    <w:p w14:paraId="163F7053"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 xml:space="preserve">Liubov (Luba) </w:t>
      </w:r>
      <w:proofErr w:type="spellStart"/>
      <w:r w:rsidRPr="00AF670B">
        <w:rPr>
          <w:rFonts w:ascii="Calibri" w:hAnsi="Calibri" w:cs="Calibri"/>
          <w:bCs/>
          <w:color w:val="696969"/>
          <w:szCs w:val="20"/>
        </w:rPr>
        <w:t>Fingerut</w:t>
      </w:r>
      <w:proofErr w:type="spellEnd"/>
      <w:r w:rsidRPr="00AF670B">
        <w:rPr>
          <w:rFonts w:ascii="Calibri" w:hAnsi="Calibri" w:cs="Calibri"/>
          <w:bCs/>
          <w:color w:val="696969"/>
          <w:szCs w:val="20"/>
        </w:rPr>
        <w:t>, RN, MS, CCRN</w:t>
      </w:r>
    </w:p>
    <w:p w14:paraId="1AC4D4AE"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Assistant Nurse Manager, CICU</w:t>
      </w:r>
    </w:p>
    <w:p w14:paraId="0C1FD75A"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University of Rochester Medical Center</w:t>
      </w:r>
    </w:p>
    <w:p w14:paraId="3C955DC1" w14:textId="77777777" w:rsidR="00AF670B" w:rsidRPr="00AF670B" w:rsidRDefault="00AF670B" w:rsidP="00AF670B">
      <w:pPr>
        <w:spacing w:before="120"/>
        <w:contextualSpacing/>
        <w:rPr>
          <w:rFonts w:ascii="Calibri" w:hAnsi="Calibri" w:cs="Calibri"/>
          <w:bCs/>
          <w:color w:val="696969"/>
          <w:szCs w:val="20"/>
        </w:rPr>
      </w:pPr>
    </w:p>
    <w:p w14:paraId="493A8895"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Linda Clements, PhD, APRN, CCNS</w:t>
      </w:r>
    </w:p>
    <w:p w14:paraId="6596A34E"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Cardiovascular Clinical Nurse Specialist</w:t>
      </w:r>
    </w:p>
    <w:p w14:paraId="5F03C5BE"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University of Kentucky Chandler Medical Center</w:t>
      </w:r>
    </w:p>
    <w:p w14:paraId="2EC60522" w14:textId="77777777" w:rsidR="00AF670B" w:rsidRPr="00AF670B" w:rsidRDefault="00AF670B" w:rsidP="00AF670B">
      <w:pPr>
        <w:spacing w:before="120"/>
        <w:contextualSpacing/>
        <w:rPr>
          <w:rFonts w:ascii="Calibri" w:hAnsi="Calibri" w:cs="Calibri"/>
          <w:bCs/>
          <w:color w:val="696969"/>
          <w:szCs w:val="20"/>
        </w:rPr>
      </w:pPr>
    </w:p>
    <w:p w14:paraId="7DBFAD88"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Ashley Schenk, PharmD, BCPS, BCCP</w:t>
      </w:r>
    </w:p>
    <w:p w14:paraId="3D7145D9"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Cardiovascular Clinical Pharmacist</w:t>
      </w:r>
    </w:p>
    <w:p w14:paraId="3D917105"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University of Kentucky Chandler Medical Center</w:t>
      </w:r>
    </w:p>
    <w:p w14:paraId="0FA9A8D5" w14:textId="77777777" w:rsidR="00AF670B" w:rsidRPr="00AF670B" w:rsidRDefault="00AF670B" w:rsidP="00AF670B">
      <w:pPr>
        <w:spacing w:before="120"/>
        <w:contextualSpacing/>
        <w:rPr>
          <w:rFonts w:ascii="Calibri" w:hAnsi="Calibri" w:cs="Calibri"/>
          <w:bCs/>
          <w:color w:val="696969"/>
          <w:szCs w:val="20"/>
        </w:rPr>
      </w:pPr>
    </w:p>
    <w:p w14:paraId="7ABEA8F3"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Carolyn Dickens, PhD, APRN, ACNP-BC, FAANP</w:t>
      </w:r>
    </w:p>
    <w:p w14:paraId="7F646D9B"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Assistant Director of Advanced Practice Providers, Department of Medicine</w:t>
      </w:r>
    </w:p>
    <w:p w14:paraId="4ACDD2E9"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University of Illinois at Chicago</w:t>
      </w:r>
    </w:p>
    <w:p w14:paraId="55211B5F" w14:textId="77777777" w:rsidR="00AF670B" w:rsidRPr="00AF670B" w:rsidRDefault="00AF670B" w:rsidP="00AF670B">
      <w:pPr>
        <w:spacing w:before="120"/>
        <w:contextualSpacing/>
        <w:rPr>
          <w:rFonts w:ascii="Calibri" w:hAnsi="Calibri" w:cs="Calibri"/>
          <w:bCs/>
          <w:color w:val="696969"/>
          <w:szCs w:val="20"/>
        </w:rPr>
      </w:pPr>
    </w:p>
    <w:p w14:paraId="7223E679"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Victoria Hollingsworth Schuler, MA, MSA, FACHE</w:t>
      </w:r>
    </w:p>
    <w:p w14:paraId="664D9D6D" w14:textId="77777777" w:rsidR="00AF670B" w:rsidRPr="00AF670B"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Vice President, Clinical Programs</w:t>
      </w:r>
    </w:p>
    <w:p w14:paraId="27D4F136" w14:textId="4A9D46F9" w:rsidR="008730EB" w:rsidRPr="00B67246" w:rsidRDefault="00AF670B" w:rsidP="00AF670B">
      <w:pPr>
        <w:spacing w:before="120"/>
        <w:contextualSpacing/>
        <w:rPr>
          <w:rFonts w:ascii="Calibri" w:hAnsi="Calibri" w:cs="Calibri"/>
          <w:bCs/>
          <w:color w:val="696969"/>
          <w:szCs w:val="20"/>
        </w:rPr>
      </w:pPr>
      <w:r w:rsidRPr="00AF670B">
        <w:rPr>
          <w:rFonts w:ascii="Calibri" w:hAnsi="Calibri" w:cs="Calibri"/>
          <w:bCs/>
          <w:color w:val="696969"/>
          <w:szCs w:val="20"/>
        </w:rPr>
        <w:t>Beaumont Hospital – Royal Oak</w:t>
      </w:r>
    </w:p>
    <w:p w14:paraId="2F365C5D" w14:textId="77777777" w:rsidR="008730EB" w:rsidRPr="00B67246" w:rsidRDefault="008730EB" w:rsidP="00B67246">
      <w:pPr>
        <w:spacing w:before="120"/>
        <w:contextualSpacing/>
        <w:rPr>
          <w:rFonts w:ascii="Calibri" w:hAnsi="Calibri" w:cs="Calibri"/>
          <w:bCs/>
          <w:color w:val="696969"/>
          <w:szCs w:val="20"/>
        </w:rPr>
      </w:pPr>
    </w:p>
    <w:sectPr w:rsidR="008730EB" w:rsidRPr="00B67246"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56B16" w14:textId="77777777" w:rsidR="00FA0AF2" w:rsidRDefault="00FA0AF2" w:rsidP="00971D43">
      <w:r>
        <w:separator/>
      </w:r>
    </w:p>
  </w:endnote>
  <w:endnote w:type="continuationSeparator" w:id="0">
    <w:p w14:paraId="54D209BC" w14:textId="77777777" w:rsidR="00FA0AF2" w:rsidRDefault="00FA0AF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169AE" w14:textId="77777777" w:rsidR="00FA0AF2" w:rsidRDefault="00FA0AF2" w:rsidP="00971D43">
      <w:r>
        <w:separator/>
      </w:r>
    </w:p>
  </w:footnote>
  <w:footnote w:type="continuationSeparator" w:id="0">
    <w:p w14:paraId="53C65798" w14:textId="77777777" w:rsidR="00FA0AF2" w:rsidRDefault="00FA0AF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8"/>
  </w:num>
  <w:num w:numId="14">
    <w:abstractNumId w:val="34"/>
  </w:num>
  <w:num w:numId="15">
    <w:abstractNumId w:val="21"/>
  </w:num>
  <w:num w:numId="16">
    <w:abstractNumId w:val="8"/>
  </w:num>
  <w:num w:numId="17">
    <w:abstractNumId w:val="16"/>
  </w:num>
  <w:num w:numId="18">
    <w:abstractNumId w:val="38"/>
  </w:num>
  <w:num w:numId="19">
    <w:abstractNumId w:val="41"/>
  </w:num>
  <w:num w:numId="20">
    <w:abstractNumId w:val="31"/>
  </w:num>
  <w:num w:numId="21">
    <w:abstractNumId w:val="12"/>
  </w:num>
  <w:num w:numId="22">
    <w:abstractNumId w:val="24"/>
  </w:num>
  <w:num w:numId="23">
    <w:abstractNumId w:val="14"/>
  </w:num>
  <w:num w:numId="24">
    <w:abstractNumId w:val="37"/>
  </w:num>
  <w:num w:numId="25">
    <w:abstractNumId w:val="5"/>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3"/>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3"/>
  </w:num>
  <w:num w:numId="43">
    <w:abstractNumId w:val="17"/>
  </w:num>
  <w:num w:numId="44">
    <w:abstractNumId w:val="3"/>
  </w:num>
  <w:num w:numId="45">
    <w:abstractNumId w:val="2"/>
  </w:num>
  <w:num w:numId="46">
    <w:abstractNumId w:val="11"/>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77BA9"/>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AF670B"/>
    <w:rsid w:val="00B04281"/>
    <w:rsid w:val="00B1796A"/>
    <w:rsid w:val="00B213B6"/>
    <w:rsid w:val="00B3199E"/>
    <w:rsid w:val="00B52641"/>
    <w:rsid w:val="00B640EE"/>
    <w:rsid w:val="00B65EAB"/>
    <w:rsid w:val="00B67246"/>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A0AF2"/>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AllMetadat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VariableUsageMapping/>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SourceDataModel Name="AD_HOC" TargetDataSourceId="80be7e5f-6e71-448c-9228-23264555308c"/>
</file>

<file path=customXml/item19.xml><?xml version="1.0" encoding="utf-8"?>
<VariableListDefinition name="Computed" displayName="Computed" id="69155e26-4760-488b-ab4c-bb15b0f8b2a2" isdomainofvalue="False" dataSourceId="87651697-ca1f-4d80-9f69-bb743e325714"/>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Definition name="System" displayName="System" id="dc9731b4-d0d2-4ed5-b20d-434d69de1706" isdomainofvalue="False" dataSourceId="00b80028-d226-4a39-9a19-6787589aad19"/>
</file>

<file path=customXml/item21.xml><?xml version="1.0" encoding="utf-8"?>
<DocPartTree/>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Definition name="AD_HOC" displayName="AD_HOC" id="9426ea6f-1b24-4683-bca3-85d71f6375fd" isdomainofvalue="False" dataSourceId="80be7e5f-6e71-448c-9228-23264555308c"/>
</file>

<file path=customXml/item24.xml><?xml version="1.0" encoding="utf-8"?>
<SourceDataModel Name="System" TargetDataSourceId="00b80028-d226-4a39-9a19-6787589aad19"/>
</file>

<file path=customXml/item25.xml><?xml version="1.0" encoding="utf-8"?>
<AllExternalAdhocVariableMappings/>
</file>

<file path=customXml/item26.xml><?xml version="1.0" encoding="utf-8"?>
<AllWordPDs>
</AllWordPDs>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Computed" TargetDataSourceId="87651697-ca1f-4d80-9f69-bb743e325714"/>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45</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9</cp:revision>
  <cp:lastPrinted>2015-12-22T16:01:00Z</cp:lastPrinted>
  <dcterms:created xsi:type="dcterms:W3CDTF">2019-08-20T14:38:00Z</dcterms:created>
  <dcterms:modified xsi:type="dcterms:W3CDTF">2020-08-20T18:33:00Z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