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32DD11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B67246" w:rsidRPr="00B67246">
        <w:rPr>
          <w:noProof/>
        </w:rPr>
        <w:t>Cardiovascular Network Meeting – Webinar 1</w:t>
      </w:r>
    </w:p>
    <w:p w14:paraId="17877713" w14:textId="1942B66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67246">
        <w:rPr>
          <w:rFonts w:ascii="Calibri" w:hAnsi="Calibri" w:cs="Calibri"/>
        </w:rPr>
        <w:t>September 14, 2020</w:t>
      </w:r>
    </w:p>
    <w:p w14:paraId="42EFCA00" w14:textId="39BE53C6"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B67246" w:rsidRPr="00B67246">
        <w:rPr>
          <w:rFonts w:ascii="Calibri" w:hAnsi="Calibri" w:cs="Calibri"/>
        </w:rPr>
        <w:t>Lindsay Mayer, BSN, MSN, CPQH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E28BF95"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67246">
        <w:rPr>
          <w:rFonts w:ascii="Calibri" w:hAnsi="Calibri" w:cs="Calibri"/>
          <w:color w:val="696969"/>
          <w:szCs w:val="20"/>
        </w:rPr>
        <w:t>October 29, 2020</w:t>
      </w:r>
    </w:p>
    <w:p w14:paraId="52C71BAC" w14:textId="77777777" w:rsidR="006927BD" w:rsidRPr="00251281" w:rsidRDefault="006927BD" w:rsidP="006927BD">
      <w:pPr>
        <w:rPr>
          <w:rFonts w:ascii="Calibri" w:hAnsi="Calibri" w:cs="Calibri"/>
          <w:szCs w:val="20"/>
        </w:rPr>
      </w:pPr>
    </w:p>
    <w:p w14:paraId="3B7D6B5A" w14:textId="38E87EC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B67246">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tbl>
      <w:tblPr>
        <w:tblStyle w:val="TableGrid"/>
        <w:tblW w:w="4354"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8455"/>
      </w:tblGrid>
      <w:tr w:rsidR="00B67246" w:rsidRPr="00B67246" w14:paraId="092FEF89" w14:textId="77777777" w:rsidTr="009701C8">
        <w:trPr>
          <w:trHeight w:val="170"/>
        </w:trPr>
        <w:tc>
          <w:tcPr>
            <w:tcW w:w="5000" w:type="pct"/>
            <w:shd w:val="clear" w:color="auto" w:fill="auto"/>
          </w:tcPr>
          <w:p w14:paraId="3F71BB6C"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September 14, 2020</w:t>
            </w:r>
          </w:p>
        </w:tc>
      </w:tr>
      <w:tr w:rsidR="00B67246" w:rsidRPr="00B67246" w14:paraId="50763341" w14:textId="77777777" w:rsidTr="009701C8">
        <w:trPr>
          <w:trHeight w:val="170"/>
        </w:trPr>
        <w:tc>
          <w:tcPr>
            <w:tcW w:w="5000" w:type="pct"/>
            <w:shd w:val="clear" w:color="auto" w:fill="E1E1E1" w:themeFill="text2" w:themeFillTint="33"/>
          </w:tcPr>
          <w:p w14:paraId="0F051152"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 xml:space="preserve">Roundtable Discussion: What Worked and </w:t>
            </w:r>
            <w:proofErr w:type="gramStart"/>
            <w:r w:rsidRPr="00B67246">
              <w:rPr>
                <w:rFonts w:ascii="Calibri" w:hAnsi="Calibri" w:cs="Calibri"/>
                <w:color w:val="696969" w:themeColor="text2"/>
              </w:rPr>
              <w:t>Didn’t</w:t>
            </w:r>
            <w:proofErr w:type="gramEnd"/>
            <w:r w:rsidRPr="00B67246">
              <w:rPr>
                <w:rFonts w:ascii="Calibri" w:hAnsi="Calibri" w:cs="Calibri"/>
                <w:color w:val="696969" w:themeColor="text2"/>
              </w:rPr>
              <w:t xml:space="preserve"> Work in Cardiac Planning for COVID</w:t>
            </w:r>
          </w:p>
        </w:tc>
      </w:tr>
      <w:tr w:rsidR="00B67246" w:rsidRPr="00B67246" w14:paraId="4D8D9325" w14:textId="77777777" w:rsidTr="009701C8">
        <w:trPr>
          <w:trHeight w:val="170"/>
        </w:trPr>
        <w:tc>
          <w:tcPr>
            <w:tcW w:w="5000" w:type="pct"/>
          </w:tcPr>
          <w:p w14:paraId="619934DB" w14:textId="77777777" w:rsidR="00B67246" w:rsidRPr="00B67246" w:rsidRDefault="00B67246" w:rsidP="009701C8">
            <w:pPr>
              <w:rPr>
                <w:rFonts w:ascii="Calibri" w:eastAsia="Calibri" w:hAnsi="Calibri" w:cs="Calibri"/>
                <w:color w:val="696969" w:themeColor="text2"/>
                <w:szCs w:val="20"/>
              </w:rPr>
            </w:pPr>
            <w:r w:rsidRPr="00B67246">
              <w:rPr>
                <w:rFonts w:ascii="Calibri" w:hAnsi="Calibri" w:cs="Calibri"/>
                <w:color w:val="696969" w:themeColor="text2"/>
              </w:rPr>
              <w:t>Identify examples of successes and challenges faced by cardiovascular leaders.</w:t>
            </w:r>
          </w:p>
        </w:tc>
      </w:tr>
      <w:tr w:rsidR="00B67246" w:rsidRPr="00B67246" w14:paraId="41B3207E" w14:textId="77777777" w:rsidTr="009701C8">
        <w:trPr>
          <w:trHeight w:val="170"/>
        </w:trPr>
        <w:tc>
          <w:tcPr>
            <w:tcW w:w="5000" w:type="pct"/>
          </w:tcPr>
          <w:p w14:paraId="4B52C743" w14:textId="77777777" w:rsidR="00B67246" w:rsidRPr="00B67246" w:rsidRDefault="00B67246" w:rsidP="009701C8">
            <w:pPr>
              <w:rPr>
                <w:rFonts w:ascii="Calibri" w:eastAsia="Calibri" w:hAnsi="Calibri" w:cs="Calibri"/>
                <w:color w:val="696969" w:themeColor="text2"/>
                <w:szCs w:val="20"/>
              </w:rPr>
            </w:pPr>
            <w:r w:rsidRPr="00B67246">
              <w:rPr>
                <w:rFonts w:ascii="Calibri" w:hAnsi="Calibri" w:cs="Calibri"/>
                <w:color w:val="696969" w:themeColor="text2"/>
              </w:rPr>
              <w:t>Describe how organizations are developing strategies to address key cardiovascular issues.</w:t>
            </w:r>
          </w:p>
        </w:tc>
      </w:tr>
      <w:tr w:rsidR="00B67246" w:rsidRPr="00B67246" w14:paraId="60C27B6B" w14:textId="77777777" w:rsidTr="009701C8">
        <w:tc>
          <w:tcPr>
            <w:tcW w:w="5000" w:type="pct"/>
          </w:tcPr>
          <w:p w14:paraId="0FF262BC" w14:textId="77777777" w:rsidR="00B67246" w:rsidRPr="00B67246" w:rsidRDefault="00B67246" w:rsidP="009701C8">
            <w:pPr>
              <w:rPr>
                <w:rFonts w:ascii="Calibri" w:eastAsia="Calibri" w:hAnsi="Calibri" w:cs="Calibri"/>
                <w:color w:val="696969" w:themeColor="text2"/>
                <w:szCs w:val="20"/>
              </w:rPr>
            </w:pPr>
            <w:r w:rsidRPr="00B67246">
              <w:rPr>
                <w:rFonts w:ascii="Calibri" w:hAnsi="Calibri" w:cs="Calibri"/>
                <w:color w:val="696969" w:themeColor="text2"/>
              </w:rPr>
              <w:t>List actionable tactics that cardiovascular leaders can implement at their organizations.</w:t>
            </w:r>
          </w:p>
        </w:tc>
      </w:tr>
      <w:tr w:rsidR="00B67246" w:rsidRPr="00B67246" w14:paraId="153470EF" w14:textId="77777777" w:rsidTr="009701C8">
        <w:tc>
          <w:tcPr>
            <w:tcW w:w="5000" w:type="pct"/>
            <w:shd w:val="clear" w:color="auto" w:fill="E1E1E1" w:themeFill="text2" w:themeFillTint="33"/>
          </w:tcPr>
          <w:p w14:paraId="2005AFC2"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Cardiovascular Landscape 2020: Be Nimble on Top of a Solid Foundation</w:t>
            </w:r>
          </w:p>
        </w:tc>
      </w:tr>
      <w:tr w:rsidR="00B67246" w:rsidRPr="00B67246" w14:paraId="1BAAE577" w14:textId="77777777" w:rsidTr="009701C8">
        <w:tc>
          <w:tcPr>
            <w:tcW w:w="5000" w:type="pct"/>
          </w:tcPr>
          <w:p w14:paraId="17DD30EE"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Describe the impacts of COVID-19 on cardiovascular care delivery.</w:t>
            </w:r>
          </w:p>
        </w:tc>
      </w:tr>
      <w:tr w:rsidR="00B67246" w:rsidRPr="00B67246" w14:paraId="41684FFB" w14:textId="77777777" w:rsidTr="009701C8">
        <w:tc>
          <w:tcPr>
            <w:tcW w:w="5000" w:type="pct"/>
          </w:tcPr>
          <w:p w14:paraId="0631D941"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List 2020 forecast trends and innovations across the continuum.</w:t>
            </w:r>
          </w:p>
        </w:tc>
      </w:tr>
      <w:tr w:rsidR="00B67246" w:rsidRPr="00B67246" w14:paraId="46EA2980" w14:textId="77777777" w:rsidTr="009701C8">
        <w:tc>
          <w:tcPr>
            <w:tcW w:w="5000" w:type="pct"/>
            <w:shd w:val="clear" w:color="auto" w:fill="E1E1E1" w:themeFill="text2" w:themeFillTint="33"/>
          </w:tcPr>
          <w:p w14:paraId="59D120F4"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ECMO and COVID-19: Panel on Leading Practices</w:t>
            </w:r>
          </w:p>
        </w:tc>
      </w:tr>
      <w:tr w:rsidR="00B67246" w:rsidRPr="00B67246" w14:paraId="5BF7D52E" w14:textId="77777777" w:rsidTr="009701C8">
        <w:tc>
          <w:tcPr>
            <w:tcW w:w="5000" w:type="pct"/>
          </w:tcPr>
          <w:p w14:paraId="2046ECD1" w14:textId="77777777" w:rsidR="00B67246" w:rsidRPr="00B67246" w:rsidRDefault="00B67246" w:rsidP="009701C8">
            <w:pPr>
              <w:rPr>
                <w:rFonts w:ascii="Calibri" w:hAnsi="Calibri" w:cs="Calibri"/>
                <w:color w:val="696969" w:themeColor="text2"/>
              </w:rPr>
            </w:pPr>
            <w:r w:rsidRPr="00B67246">
              <w:rPr>
                <w:rFonts w:ascii="Calibri" w:hAnsi="Calibri" w:cs="Calibri"/>
                <w:color w:val="696969" w:themeColor="text2"/>
              </w:rPr>
              <w:t>Describe novel approaches to COVID-19 ECMO management.</w:t>
            </w:r>
          </w:p>
        </w:tc>
      </w:tr>
    </w:tbl>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lastRenderedPageBreak/>
        <w:t>NURSING</w:t>
      </w:r>
    </w:p>
    <w:p w14:paraId="38388707" w14:textId="670AA4E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B67246">
        <w:rPr>
          <w:rFonts w:ascii="Calibri" w:hAnsi="Calibri" w:cs="Arial"/>
          <w:color w:val="696969"/>
          <w:szCs w:val="20"/>
        </w:rPr>
        <w:t>3.75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40013C3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B67246">
        <w:rPr>
          <w:rFonts w:ascii="Calibri" w:hAnsi="Calibri" w:cs="Arial"/>
          <w:color w:val="696969"/>
          <w:szCs w:val="20"/>
        </w:rPr>
        <w:t xml:space="preserve">4.50 </w:t>
      </w:r>
      <w:r w:rsidRPr="00251281">
        <w:rPr>
          <w:rFonts w:ascii="Calibri" w:hAnsi="Calibri" w:cs="Arial"/>
          <w:color w:val="696969"/>
          <w:szCs w:val="20"/>
        </w:rPr>
        <w:t>contact hours.</w:t>
      </w:r>
    </w:p>
    <w:p w14:paraId="027CB198" w14:textId="77777777" w:rsidR="00251281" w:rsidRPr="00251281" w:rsidRDefault="00251281" w:rsidP="00251281">
      <w:pPr>
        <w:rPr>
          <w:rFonts w:ascii="Calibri" w:hAnsi="Calibri" w:cs="Arial"/>
          <w:color w:val="787878" w:themeColor="background2" w:themeShade="80"/>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445E14A2" w:rsidR="004B0F88" w:rsidRPr="00251281" w:rsidRDefault="00573674" w:rsidP="00B67246">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B67246">
        <w:rPr>
          <w:rFonts w:ascii="Calibri" w:hAnsi="Calibri" w:cs="Calibri"/>
          <w:bCs/>
          <w:color w:val="696969"/>
          <w:szCs w:val="20"/>
        </w:rPr>
        <w:t>Planning committee member -</w:t>
      </w:r>
      <w:r w:rsidR="00B67246" w:rsidRPr="00B67246">
        <w:t xml:space="preserve"> </w:t>
      </w:r>
      <w:r w:rsidR="00B67246" w:rsidRPr="00B67246">
        <w:rPr>
          <w:rFonts w:ascii="Calibri" w:hAnsi="Calibri" w:cs="Calibri"/>
          <w:bCs/>
          <w:color w:val="696969"/>
          <w:szCs w:val="20"/>
        </w:rPr>
        <w:t xml:space="preserve">Kathryn O’Shaughnessy </w:t>
      </w:r>
      <w:r w:rsidR="00B67246" w:rsidRPr="00B67246">
        <w:rPr>
          <w:rFonts w:ascii="Calibri" w:hAnsi="Calibri" w:cs="Calibri"/>
          <w:bCs/>
          <w:color w:val="696969"/>
          <w:szCs w:val="20"/>
        </w:rPr>
        <w:t>- Procter</w:t>
      </w:r>
      <w:r w:rsidR="00B67246" w:rsidRPr="00B67246">
        <w:rPr>
          <w:rFonts w:ascii="Calibri" w:hAnsi="Calibri" w:cs="Calibri"/>
          <w:bCs/>
          <w:color w:val="696969"/>
          <w:szCs w:val="20"/>
        </w:rPr>
        <w:t xml:space="preserve"> and Gamble</w:t>
      </w:r>
      <w:r w:rsidR="00B67246">
        <w:rPr>
          <w:rFonts w:ascii="Calibri" w:hAnsi="Calibri" w:cs="Calibri"/>
          <w:bCs/>
          <w:color w:val="696969"/>
          <w:szCs w:val="20"/>
        </w:rPr>
        <w:t xml:space="preserve"> </w:t>
      </w:r>
      <w:r w:rsidR="00B67246" w:rsidRPr="00B67246">
        <w:rPr>
          <w:rFonts w:ascii="Calibri" w:hAnsi="Calibri" w:cs="Calibri"/>
          <w:bCs/>
          <w:color w:val="696969"/>
          <w:szCs w:val="20"/>
        </w:rPr>
        <w:t>Company, Shareholder,</w:t>
      </w:r>
      <w:r w:rsidR="00B67246">
        <w:rPr>
          <w:rFonts w:ascii="Calibri" w:hAnsi="Calibri" w:cs="Calibri"/>
          <w:bCs/>
          <w:color w:val="696969"/>
          <w:szCs w:val="20"/>
        </w:rPr>
        <w:t xml:space="preserve"> </w:t>
      </w:r>
      <w:r w:rsidR="00B67246" w:rsidRPr="00B67246">
        <w:rPr>
          <w:rFonts w:ascii="Calibri" w:hAnsi="Calibri" w:cs="Calibri"/>
          <w:bCs/>
          <w:color w:val="696969"/>
          <w:szCs w:val="20"/>
        </w:rPr>
        <w:t>received dividends</w:t>
      </w:r>
      <w:r w:rsidR="00B67246">
        <w:rPr>
          <w:rFonts w:ascii="Calibri" w:hAnsi="Calibri" w:cs="Calibri"/>
          <w:bCs/>
          <w:color w:val="696969"/>
          <w:szCs w:val="20"/>
        </w:rPr>
        <w:t xml:space="preserve"> - </w:t>
      </w:r>
      <w:r w:rsidR="00B67246" w:rsidRPr="00B67246">
        <w:rPr>
          <w:rFonts w:ascii="Calibri" w:hAnsi="Calibri" w:cs="Calibri"/>
          <w:bCs/>
          <w:color w:val="696969"/>
          <w:szCs w:val="20"/>
        </w:rPr>
        <w:t>UnitedHealth Group Inc,</w:t>
      </w:r>
      <w:r w:rsidR="00B67246">
        <w:rPr>
          <w:rFonts w:ascii="Calibri" w:hAnsi="Calibri" w:cs="Calibri"/>
          <w:bCs/>
          <w:color w:val="696969"/>
          <w:szCs w:val="20"/>
        </w:rPr>
        <w:t xml:space="preserve"> </w:t>
      </w:r>
      <w:r w:rsidR="00B67246" w:rsidRPr="00B67246">
        <w:rPr>
          <w:rFonts w:ascii="Calibri" w:hAnsi="Calibri" w:cs="Calibri"/>
          <w:bCs/>
          <w:color w:val="696969"/>
          <w:szCs w:val="20"/>
        </w:rPr>
        <w:t>Shareholder, received</w:t>
      </w:r>
      <w:r w:rsidR="00B67246">
        <w:rPr>
          <w:rFonts w:ascii="Calibri" w:hAnsi="Calibri" w:cs="Calibri"/>
          <w:bCs/>
          <w:color w:val="696969"/>
          <w:szCs w:val="20"/>
        </w:rPr>
        <w:t xml:space="preserve"> </w:t>
      </w:r>
      <w:r w:rsidR="00B67246" w:rsidRPr="00B67246">
        <w:rPr>
          <w:rFonts w:ascii="Calibri" w:hAnsi="Calibri" w:cs="Calibri"/>
          <w:bCs/>
          <w:color w:val="696969"/>
          <w:szCs w:val="20"/>
        </w:rPr>
        <w:t>Dividends</w:t>
      </w:r>
      <w:r w:rsidR="00B67246">
        <w:rPr>
          <w:rFonts w:ascii="Calibri" w:hAnsi="Calibri" w:cs="Calibri"/>
          <w:bCs/>
          <w:color w:val="696969"/>
          <w:szCs w:val="20"/>
        </w:rPr>
        <w:t xml:space="preserve"> - </w:t>
      </w:r>
      <w:r w:rsidR="00B67246" w:rsidRPr="00B67246">
        <w:rPr>
          <w:rFonts w:ascii="Calibri" w:hAnsi="Calibri" w:cs="Calibri"/>
          <w:bCs/>
          <w:color w:val="696969"/>
          <w:szCs w:val="20"/>
        </w:rPr>
        <w:t>Zimmer Biomet Holdings Inc,</w:t>
      </w:r>
      <w:r w:rsidR="00B67246">
        <w:rPr>
          <w:rFonts w:ascii="Calibri" w:hAnsi="Calibri" w:cs="Calibri"/>
          <w:bCs/>
          <w:color w:val="696969"/>
          <w:szCs w:val="20"/>
        </w:rPr>
        <w:t xml:space="preserve"> </w:t>
      </w:r>
      <w:r w:rsidR="00B67246" w:rsidRPr="00B67246">
        <w:rPr>
          <w:rFonts w:ascii="Calibri" w:hAnsi="Calibri" w:cs="Calibri"/>
          <w:bCs/>
          <w:color w:val="696969"/>
          <w:szCs w:val="20"/>
        </w:rPr>
        <w:t>Shareholder, received</w:t>
      </w:r>
      <w:r w:rsidR="00B67246">
        <w:rPr>
          <w:rFonts w:ascii="Calibri" w:hAnsi="Calibri" w:cs="Calibri"/>
          <w:bCs/>
          <w:color w:val="696969"/>
          <w:szCs w:val="20"/>
        </w:rPr>
        <w:t xml:space="preserve"> </w:t>
      </w:r>
      <w:r w:rsidR="00B67246" w:rsidRPr="00B67246">
        <w:rPr>
          <w:rFonts w:ascii="Calibri" w:hAnsi="Calibri" w:cs="Calibri"/>
          <w:bCs/>
          <w:color w:val="696969"/>
          <w:szCs w:val="20"/>
        </w:rPr>
        <w:t>dividends</w:t>
      </w:r>
      <w:r w:rsidR="00B67246">
        <w:rPr>
          <w:rFonts w:ascii="Calibri" w:hAnsi="Calibri" w:cs="Calibri"/>
          <w:bCs/>
          <w:color w:val="696969"/>
          <w:szCs w:val="20"/>
        </w:rPr>
        <w:t>.  None of the other planning committee member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04269C" w14:textId="7F0AE450" w:rsidR="00B67246" w:rsidRPr="00B67246" w:rsidRDefault="00B67246" w:rsidP="00B67246">
      <w:pPr>
        <w:spacing w:before="120"/>
        <w:contextualSpacing/>
        <w:rPr>
          <w:rFonts w:ascii="Calibri" w:hAnsi="Calibri" w:cs="Calibri"/>
          <w:bCs/>
          <w:color w:val="696969"/>
          <w:szCs w:val="20"/>
        </w:rPr>
      </w:pPr>
      <w:r>
        <w:rPr>
          <w:rFonts w:ascii="Calibri" w:hAnsi="Calibri" w:cs="Calibri"/>
          <w:bCs/>
          <w:color w:val="696969"/>
          <w:szCs w:val="20"/>
        </w:rPr>
        <w:t>K</w:t>
      </w:r>
      <w:r w:rsidRPr="00B67246">
        <w:rPr>
          <w:rFonts w:ascii="Calibri" w:hAnsi="Calibri" w:cs="Calibri"/>
          <w:bCs/>
          <w:color w:val="696969"/>
          <w:szCs w:val="20"/>
        </w:rPr>
        <w:t>aren McKenny, BSN, RN</w:t>
      </w:r>
    </w:p>
    <w:p w14:paraId="4549DA35"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 xml:space="preserve">Nurse Manager, Invasive Cardiology </w:t>
      </w:r>
    </w:p>
    <w:p w14:paraId="3D44EB3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University of Vermont Medical Center</w:t>
      </w:r>
    </w:p>
    <w:p w14:paraId="17FF524D" w14:textId="77777777" w:rsidR="00B67246" w:rsidRPr="00B67246" w:rsidRDefault="00B67246" w:rsidP="00B67246">
      <w:pPr>
        <w:spacing w:before="120"/>
        <w:contextualSpacing/>
        <w:rPr>
          <w:rFonts w:ascii="Calibri" w:hAnsi="Calibri" w:cs="Calibri"/>
          <w:bCs/>
          <w:color w:val="696969"/>
          <w:szCs w:val="20"/>
        </w:rPr>
      </w:pPr>
    </w:p>
    <w:p w14:paraId="390520DA"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Victoria Hollingsworth Schuler, MA, MSA, FACHE</w:t>
      </w:r>
    </w:p>
    <w:p w14:paraId="14CA0C9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Vice President, Clinical Programs</w:t>
      </w:r>
    </w:p>
    <w:p w14:paraId="2652861A"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Beaumont Hospital – Royal Oak</w:t>
      </w:r>
    </w:p>
    <w:p w14:paraId="46EF6D95" w14:textId="77777777" w:rsidR="00B67246" w:rsidRPr="00B67246" w:rsidRDefault="00B67246" w:rsidP="00B67246">
      <w:pPr>
        <w:spacing w:before="120"/>
        <w:contextualSpacing/>
        <w:rPr>
          <w:rFonts w:ascii="Calibri" w:hAnsi="Calibri" w:cs="Calibri"/>
          <w:bCs/>
          <w:color w:val="696969"/>
          <w:szCs w:val="20"/>
        </w:rPr>
      </w:pPr>
    </w:p>
    <w:p w14:paraId="6A4BDAA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Kate O’Shaughnessy, MS-HSM</w:t>
      </w:r>
    </w:p>
    <w:p w14:paraId="7B10E7C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Senior Networks Director</w:t>
      </w:r>
    </w:p>
    <w:p w14:paraId="5297A6D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Inc.</w:t>
      </w:r>
    </w:p>
    <w:p w14:paraId="1EE843C6" w14:textId="77777777" w:rsidR="00B67246" w:rsidRPr="00B67246" w:rsidRDefault="00B67246" w:rsidP="00B67246">
      <w:pPr>
        <w:rPr>
          <w:rFonts w:ascii="Calibri" w:hAnsi="Calibri" w:cs="Calibri"/>
          <w:szCs w:val="20"/>
        </w:rPr>
      </w:pPr>
    </w:p>
    <w:p w14:paraId="4F7CC93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lastRenderedPageBreak/>
        <w:t>Lindsay Mayer, BSN, MSN, CPQH</w:t>
      </w:r>
    </w:p>
    <w:p w14:paraId="014004FF"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Senior Director, Programs</w:t>
      </w:r>
    </w:p>
    <w:p w14:paraId="100C5F17"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Approved Nurse Planner</w:t>
      </w:r>
    </w:p>
    <w:p w14:paraId="7AE0DD52" w14:textId="733C46B8" w:rsidR="008730EB"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Inc.</w:t>
      </w:r>
    </w:p>
    <w:p w14:paraId="6A7208E9" w14:textId="77777777" w:rsidR="00B67246" w:rsidRPr="00251281" w:rsidRDefault="00B67246" w:rsidP="00B67246">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4C6E8AA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Lindsay Mayer, BSN, MSN, CPQH</w:t>
      </w:r>
    </w:p>
    <w:p w14:paraId="47CAC073"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Senior Director, Programs</w:t>
      </w:r>
    </w:p>
    <w:p w14:paraId="4845DF0F"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Approved Nurse Planner</w:t>
      </w:r>
    </w:p>
    <w:p w14:paraId="14C0EE18" w14:textId="60E90A26" w:rsidR="00231702"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Inc.</w:t>
      </w:r>
    </w:p>
    <w:p w14:paraId="6737513C" w14:textId="77777777" w:rsidR="00B67246" w:rsidRPr="00251281" w:rsidRDefault="00B67246" w:rsidP="00B67246">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CA2054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Karen McKenny, BSN, RN</w:t>
      </w:r>
    </w:p>
    <w:p w14:paraId="4EB225C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 xml:space="preserve">Nurse Manager, Invasive Cardiology </w:t>
      </w:r>
    </w:p>
    <w:p w14:paraId="235F1B3B"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University of Vermont Medical Center</w:t>
      </w:r>
    </w:p>
    <w:p w14:paraId="12A4702B" w14:textId="77777777" w:rsidR="00B67246" w:rsidRPr="00B67246" w:rsidRDefault="00B67246" w:rsidP="00B67246">
      <w:pPr>
        <w:spacing w:before="120"/>
        <w:contextualSpacing/>
        <w:rPr>
          <w:rFonts w:ascii="Calibri" w:hAnsi="Calibri" w:cs="Calibri"/>
          <w:bCs/>
          <w:color w:val="696969"/>
          <w:szCs w:val="20"/>
        </w:rPr>
      </w:pPr>
    </w:p>
    <w:p w14:paraId="496FCAE8"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Chad Giese, MBA</w:t>
      </w:r>
    </w:p>
    <w:p w14:paraId="60C80357"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Associate Principal</w:t>
      </w:r>
    </w:p>
    <w:p w14:paraId="7435115F"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Sg2 / Vizient</w:t>
      </w:r>
    </w:p>
    <w:p w14:paraId="32E85183" w14:textId="77777777" w:rsidR="00B67246" w:rsidRPr="00B67246" w:rsidRDefault="00B67246" w:rsidP="00B67246">
      <w:pPr>
        <w:spacing w:before="120"/>
        <w:contextualSpacing/>
        <w:rPr>
          <w:rFonts w:ascii="Calibri" w:hAnsi="Calibri" w:cs="Calibri"/>
          <w:bCs/>
          <w:color w:val="696969"/>
          <w:szCs w:val="20"/>
        </w:rPr>
      </w:pPr>
    </w:p>
    <w:p w14:paraId="158BECED"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Josh Aaker, PhD</w:t>
      </w:r>
    </w:p>
    <w:p w14:paraId="340D0DE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Director, Cardiovascular Intelligence</w:t>
      </w:r>
    </w:p>
    <w:p w14:paraId="73DA12AE"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Sg2 / Vizient</w:t>
      </w:r>
    </w:p>
    <w:p w14:paraId="100B81EB" w14:textId="77777777" w:rsidR="00B67246" w:rsidRPr="00B67246" w:rsidRDefault="00B67246" w:rsidP="00B67246">
      <w:pPr>
        <w:spacing w:before="120"/>
        <w:contextualSpacing/>
        <w:rPr>
          <w:rFonts w:ascii="Calibri" w:hAnsi="Calibri" w:cs="Calibri"/>
          <w:bCs/>
          <w:color w:val="696969"/>
          <w:szCs w:val="20"/>
        </w:rPr>
      </w:pPr>
    </w:p>
    <w:p w14:paraId="2483CCA5"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 xml:space="preserve">Amy </w:t>
      </w:r>
      <w:proofErr w:type="spellStart"/>
      <w:r w:rsidRPr="00B67246">
        <w:rPr>
          <w:rFonts w:ascii="Calibri" w:hAnsi="Calibri" w:cs="Calibri"/>
          <w:bCs/>
          <w:color w:val="696969"/>
          <w:szCs w:val="20"/>
        </w:rPr>
        <w:t>Litwinovich</w:t>
      </w:r>
      <w:proofErr w:type="spellEnd"/>
      <w:r w:rsidRPr="00B67246">
        <w:rPr>
          <w:rFonts w:ascii="Calibri" w:hAnsi="Calibri" w:cs="Calibri"/>
          <w:bCs/>
          <w:color w:val="696969"/>
          <w:szCs w:val="20"/>
        </w:rPr>
        <w:t>, RN, BSN, MBA</w:t>
      </w:r>
    </w:p>
    <w:p w14:paraId="6F4E9939"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Cardiac Nursing Director</w:t>
      </w:r>
    </w:p>
    <w:p w14:paraId="35592442"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WVU Medicine</w:t>
      </w:r>
    </w:p>
    <w:p w14:paraId="37D0B7E4" w14:textId="77777777" w:rsidR="00B67246" w:rsidRPr="00B67246" w:rsidRDefault="00B67246" w:rsidP="00B67246">
      <w:pPr>
        <w:spacing w:before="120"/>
        <w:contextualSpacing/>
        <w:rPr>
          <w:rFonts w:ascii="Calibri" w:hAnsi="Calibri" w:cs="Calibri"/>
          <w:bCs/>
          <w:color w:val="696969"/>
          <w:szCs w:val="20"/>
        </w:rPr>
      </w:pPr>
    </w:p>
    <w:p w14:paraId="5D2B7D58"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 xml:space="preserve">Veena </w:t>
      </w:r>
      <w:proofErr w:type="spellStart"/>
      <w:r w:rsidRPr="00B67246">
        <w:rPr>
          <w:rFonts w:ascii="Calibri" w:hAnsi="Calibri" w:cs="Calibri"/>
          <w:bCs/>
          <w:color w:val="696969"/>
          <w:szCs w:val="20"/>
        </w:rPr>
        <w:t>Nandwani</w:t>
      </w:r>
      <w:proofErr w:type="spellEnd"/>
      <w:r w:rsidRPr="00B67246">
        <w:rPr>
          <w:rFonts w:ascii="Calibri" w:hAnsi="Calibri" w:cs="Calibri"/>
          <w:bCs/>
          <w:color w:val="696969"/>
          <w:szCs w:val="20"/>
        </w:rPr>
        <w:t>, MD</w:t>
      </w:r>
    </w:p>
    <w:p w14:paraId="687478CD"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Assistant Professor of Medicine</w:t>
      </w:r>
    </w:p>
    <w:p w14:paraId="574B368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WVU Medicine</w:t>
      </w:r>
    </w:p>
    <w:p w14:paraId="7B779BA7" w14:textId="77777777" w:rsidR="00B67246" w:rsidRPr="00B67246" w:rsidRDefault="00B67246" w:rsidP="00B67246">
      <w:pPr>
        <w:spacing w:before="120"/>
        <w:contextualSpacing/>
        <w:rPr>
          <w:rFonts w:ascii="Calibri" w:hAnsi="Calibri" w:cs="Calibri"/>
          <w:bCs/>
          <w:color w:val="696969"/>
          <w:szCs w:val="20"/>
        </w:rPr>
      </w:pPr>
    </w:p>
    <w:p w14:paraId="369B41DE"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Angelia Espinal, MSN, RN, NP-C</w:t>
      </w:r>
    </w:p>
    <w:p w14:paraId="7D3AA03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Clinical Program Manager, ECMO &amp; Cardiogenic Shock</w:t>
      </w:r>
    </w:p>
    <w:p w14:paraId="4D212B28"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Froedtert and the Medical College of Wisconsin</w:t>
      </w:r>
    </w:p>
    <w:p w14:paraId="0C817AF8" w14:textId="77777777" w:rsidR="00B67246" w:rsidRPr="00B67246" w:rsidRDefault="00B67246" w:rsidP="00B67246">
      <w:pPr>
        <w:spacing w:before="120"/>
        <w:contextualSpacing/>
        <w:rPr>
          <w:rFonts w:ascii="Calibri" w:hAnsi="Calibri" w:cs="Calibri"/>
          <w:bCs/>
          <w:color w:val="696969"/>
          <w:szCs w:val="20"/>
        </w:rPr>
      </w:pPr>
    </w:p>
    <w:p w14:paraId="5E5742F9"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Lucian Durham, III, MD, PhD</w:t>
      </w:r>
    </w:p>
    <w:p w14:paraId="54B14437"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Associate Professor of Surgery, Cardiothoracic Surgery, Director Mechanical Circulatory Support &amp; ECMO</w:t>
      </w:r>
    </w:p>
    <w:p w14:paraId="2F92D231"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Froedtert and the Medical College of Wisconsin</w:t>
      </w:r>
    </w:p>
    <w:p w14:paraId="2E965DF8" w14:textId="77777777" w:rsidR="00B67246" w:rsidRPr="00B67246" w:rsidRDefault="00B67246" w:rsidP="00B67246">
      <w:pPr>
        <w:spacing w:before="120"/>
        <w:contextualSpacing/>
        <w:rPr>
          <w:rFonts w:ascii="Calibri" w:hAnsi="Calibri" w:cs="Calibri"/>
          <w:bCs/>
          <w:color w:val="696969"/>
          <w:szCs w:val="20"/>
        </w:rPr>
      </w:pPr>
    </w:p>
    <w:p w14:paraId="599FC77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Cassia Yi, MSN, RN, CNS, CCRN</w:t>
      </w:r>
    </w:p>
    <w:p w14:paraId="61B3E7EF"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Clinical Mechanical Circulatory Support Program Coordinator</w:t>
      </w:r>
    </w:p>
    <w:p w14:paraId="4DD5B582"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UC San Diego Health</w:t>
      </w:r>
    </w:p>
    <w:p w14:paraId="1AA11578" w14:textId="77777777" w:rsidR="00B67246" w:rsidRPr="00B67246" w:rsidRDefault="00B67246" w:rsidP="00B67246">
      <w:pPr>
        <w:spacing w:before="120"/>
        <w:contextualSpacing/>
        <w:rPr>
          <w:rFonts w:ascii="Calibri" w:hAnsi="Calibri" w:cs="Calibri"/>
          <w:bCs/>
          <w:color w:val="696969"/>
          <w:szCs w:val="20"/>
        </w:rPr>
      </w:pPr>
    </w:p>
    <w:p w14:paraId="30C15CE2" w14:textId="77777777" w:rsidR="00B67246" w:rsidRPr="00B67246" w:rsidRDefault="00B67246" w:rsidP="00B67246">
      <w:pPr>
        <w:spacing w:before="120"/>
        <w:contextualSpacing/>
        <w:rPr>
          <w:rFonts w:ascii="Calibri" w:hAnsi="Calibri" w:cs="Calibri"/>
          <w:bCs/>
          <w:color w:val="696969"/>
          <w:szCs w:val="20"/>
        </w:rPr>
      </w:pPr>
      <w:proofErr w:type="spellStart"/>
      <w:r w:rsidRPr="00B67246">
        <w:rPr>
          <w:rFonts w:ascii="Calibri" w:hAnsi="Calibri" w:cs="Calibri"/>
          <w:bCs/>
          <w:color w:val="696969"/>
          <w:szCs w:val="20"/>
        </w:rPr>
        <w:t>Mazen</w:t>
      </w:r>
      <w:proofErr w:type="spellEnd"/>
      <w:r w:rsidRPr="00B67246">
        <w:rPr>
          <w:rFonts w:ascii="Calibri" w:hAnsi="Calibri" w:cs="Calibri"/>
          <w:bCs/>
          <w:color w:val="696969"/>
          <w:szCs w:val="20"/>
        </w:rPr>
        <w:t xml:space="preserve"> </w:t>
      </w:r>
      <w:proofErr w:type="spellStart"/>
      <w:r w:rsidRPr="00B67246">
        <w:rPr>
          <w:rFonts w:ascii="Calibri" w:hAnsi="Calibri" w:cs="Calibri"/>
          <w:bCs/>
          <w:color w:val="696969"/>
          <w:szCs w:val="20"/>
        </w:rPr>
        <w:t>Odish</w:t>
      </w:r>
      <w:proofErr w:type="spellEnd"/>
      <w:r w:rsidRPr="00B67246">
        <w:rPr>
          <w:rFonts w:ascii="Calibri" w:hAnsi="Calibri" w:cs="Calibri"/>
          <w:bCs/>
          <w:color w:val="696969"/>
          <w:szCs w:val="20"/>
        </w:rPr>
        <w:t>, MD</w:t>
      </w:r>
    </w:p>
    <w:p w14:paraId="05151E1A"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Assistant Physician, Division of Pulmonary, Critical Care, and Sleep Medicine</w:t>
      </w:r>
    </w:p>
    <w:p w14:paraId="1630705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UC San Diego Health</w:t>
      </w:r>
    </w:p>
    <w:p w14:paraId="5B516EA0" w14:textId="77777777" w:rsidR="00B67246" w:rsidRPr="00B67246" w:rsidRDefault="00B67246" w:rsidP="00B67246">
      <w:pPr>
        <w:spacing w:before="120"/>
        <w:contextualSpacing/>
        <w:rPr>
          <w:rFonts w:ascii="Calibri" w:hAnsi="Calibri" w:cs="Calibri"/>
          <w:bCs/>
          <w:color w:val="696969"/>
          <w:szCs w:val="20"/>
        </w:rPr>
      </w:pPr>
    </w:p>
    <w:p w14:paraId="5E0DC77D"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lastRenderedPageBreak/>
        <w:t xml:space="preserve">Juliann </w:t>
      </w:r>
      <w:proofErr w:type="spellStart"/>
      <w:r w:rsidRPr="00B67246">
        <w:rPr>
          <w:rFonts w:ascii="Calibri" w:hAnsi="Calibri" w:cs="Calibri"/>
          <w:bCs/>
          <w:color w:val="696969"/>
          <w:szCs w:val="20"/>
        </w:rPr>
        <w:t>Eigner</w:t>
      </w:r>
      <w:proofErr w:type="spellEnd"/>
      <w:r w:rsidRPr="00B67246">
        <w:rPr>
          <w:rFonts w:ascii="Calibri" w:hAnsi="Calibri" w:cs="Calibri"/>
          <w:bCs/>
          <w:color w:val="696969"/>
          <w:szCs w:val="20"/>
        </w:rPr>
        <w:t>, RN BSN CCRN</w:t>
      </w:r>
    </w:p>
    <w:p w14:paraId="51AAFEAB"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Acute Mechanical Circulatory Support/ECMO Program Coordinator and Consultant</w:t>
      </w:r>
    </w:p>
    <w:p w14:paraId="27D4F136" w14:textId="27F8D46B" w:rsidR="008730EB"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Scripps Health</w:t>
      </w:r>
    </w:p>
    <w:p w14:paraId="2F365C5D" w14:textId="77777777" w:rsidR="008730EB" w:rsidRPr="00B67246" w:rsidRDefault="008730EB" w:rsidP="00B67246">
      <w:pPr>
        <w:spacing w:before="120"/>
        <w:contextualSpacing/>
        <w:rPr>
          <w:rFonts w:ascii="Calibri" w:hAnsi="Calibri" w:cs="Calibri"/>
          <w:bCs/>
          <w:color w:val="696969"/>
          <w:szCs w:val="20"/>
        </w:rPr>
      </w:pPr>
    </w:p>
    <w:sectPr w:rsidR="008730EB" w:rsidRPr="00B67246"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65BD" w14:textId="77777777" w:rsidR="00977BA9" w:rsidRDefault="00977BA9" w:rsidP="00971D43">
      <w:r>
        <w:separator/>
      </w:r>
    </w:p>
  </w:endnote>
  <w:endnote w:type="continuationSeparator" w:id="0">
    <w:p w14:paraId="543E4000" w14:textId="77777777" w:rsidR="00977BA9" w:rsidRDefault="00977BA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707C" w14:textId="77777777" w:rsidR="00977BA9" w:rsidRDefault="00977BA9" w:rsidP="00971D43">
      <w:r>
        <w:separator/>
      </w:r>
    </w:p>
  </w:footnote>
  <w:footnote w:type="continuationSeparator" w:id="0">
    <w:p w14:paraId="01121872" w14:textId="77777777" w:rsidR="00977BA9" w:rsidRDefault="00977BA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77BA9"/>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67246"/>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AD_HOC" TargetDataSourceId="80be7e5f-6e71-448c-9228-23264555308c"/>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SourceDataModel Name="System" TargetDataSourceId="00b80028-d226-4a39-9a19-6787589aad19"/>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VariableListDefinition name="Computed" displayName="Computed" id="69155e26-4760-488b-ab4c-bb15b0f8b2a2" isdomainofvalue="False" dataSourceId="87651697-ca1f-4d80-9f69-bb743e325714"/>
</file>

<file path=customXml/item19.xml><?xml version="1.0" encoding="utf-8"?>
<SourceDataModel Name="Computed" TargetDataSourceId="87651697-ca1f-4d80-9f69-bb743e325714"/>
</file>

<file path=customXml/item2.xml><?xml version="1.0" encoding="utf-8"?>
<VariableListDefinition name="AD_HOC" displayName="AD_HOC" id="9426ea6f-1b24-4683-bca3-85d71f6375fd" isdomainofvalue="False" dataSourceId="80be7e5f-6e71-448c-9228-23264555308c"/>
</file>

<file path=customXml/item20.xml><?xml version="1.0" encoding="utf-8"?>
<AllExternalAdhocVariableMappings/>
</file>

<file path=customXml/item21.xml><?xml version="1.0" encoding="utf-8"?>
<DocPartTree/>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AllMetadata/>
</file>

<file path=customXml/item3.xml><?xml version="1.0" encoding="utf-8"?>
<VariableUsageMapping/>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43</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2020-08-20T16:25:00Z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