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420BCDD4"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426294" w:rsidRPr="00426294">
        <w:t xml:space="preserve"> </w:t>
      </w:r>
      <w:r w:rsidR="00426294" w:rsidRPr="00426294">
        <w:rPr>
          <w:noProof/>
        </w:rPr>
        <w:t>Vizient PSO Topical Safety Webinar Series - Medication Reconciliation in Ambulatory Care</w:t>
      </w:r>
    </w:p>
    <w:p w14:paraId="17877713" w14:textId="03C31B05"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426294">
        <w:rPr>
          <w:rFonts w:ascii="Calibri" w:hAnsi="Calibri" w:cs="Calibri"/>
        </w:rPr>
        <w:t>September 08,</w:t>
      </w:r>
      <w:r w:rsidR="00363848">
        <w:rPr>
          <w:rFonts w:ascii="Calibri" w:hAnsi="Calibri" w:cs="Calibri"/>
        </w:rPr>
        <w:t xml:space="preserve"> 2021</w:t>
      </w:r>
    </w:p>
    <w:p w14:paraId="7F1A6297" w14:textId="77777777" w:rsidR="001E18B1" w:rsidRDefault="001E18B1" w:rsidP="008730EB">
      <w:pPr>
        <w:spacing w:line="276" w:lineRule="auto"/>
        <w:rPr>
          <w:rFonts w:ascii="Calibri" w:hAnsi="Calibri" w:cs="Calibri"/>
          <w:color w:val="696969"/>
          <w:szCs w:val="20"/>
        </w:rPr>
      </w:pPr>
      <w:r w:rsidRPr="001E18B1">
        <w:rPr>
          <w:rFonts w:ascii="Calibri" w:hAnsi="Calibri" w:cs="Calibri"/>
          <w:color w:val="696969"/>
          <w:szCs w:val="20"/>
        </w:rPr>
        <w:t>Course director:  Ellen Flynn, RN, MBA, JD, CPPS</w:t>
      </w:r>
    </w:p>
    <w:p w14:paraId="26E5E9F4" w14:textId="77777777" w:rsidR="001E18B1" w:rsidRDefault="001E18B1" w:rsidP="008730EB">
      <w:pPr>
        <w:spacing w:line="276" w:lineRule="auto"/>
        <w:rPr>
          <w:rFonts w:ascii="Calibri" w:hAnsi="Calibri" w:cs="Calibri"/>
          <w:color w:val="696969"/>
          <w:szCs w:val="20"/>
        </w:rPr>
      </w:pPr>
    </w:p>
    <w:p w14:paraId="04254163" w14:textId="324547F2"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E99FA90" w:rsidR="00EA13B8"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1E18B1">
        <w:rPr>
          <w:rFonts w:ascii="Calibri" w:hAnsi="Calibri" w:cs="Calibri"/>
          <w:color w:val="696969"/>
          <w:szCs w:val="20"/>
        </w:rPr>
        <w:t xml:space="preserve"> </w:t>
      </w:r>
      <w:r w:rsidR="00426294">
        <w:rPr>
          <w:rFonts w:ascii="Calibri" w:hAnsi="Calibri" w:cs="Calibri"/>
          <w:color w:val="696969"/>
          <w:szCs w:val="20"/>
        </w:rPr>
        <w:t>October 23,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410121">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410121">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C16661C" w14:textId="77777777" w:rsidR="00426294" w:rsidRPr="00426294" w:rsidRDefault="00426294" w:rsidP="00426294">
      <w:pPr>
        <w:pStyle w:val="ListParagraph"/>
        <w:numPr>
          <w:ilvl w:val="0"/>
          <w:numId w:val="11"/>
        </w:numPr>
        <w:rPr>
          <w:rFonts w:ascii="Calibri" w:eastAsia="Calibri" w:hAnsi="Calibri" w:cs="Calibri"/>
          <w:color w:val="595959" w:themeColor="text1" w:themeTint="A6"/>
          <w:szCs w:val="20"/>
        </w:rPr>
      </w:pPr>
      <w:r w:rsidRPr="00426294">
        <w:rPr>
          <w:rFonts w:ascii="Calibri" w:eastAsia="Calibri" w:hAnsi="Calibri" w:cs="Calibri"/>
          <w:color w:val="595959" w:themeColor="text1" w:themeTint="A6"/>
          <w:szCs w:val="20"/>
        </w:rPr>
        <w:t>Discuss the importance of and best practices in medication reconciliation in ambulatory care.</w:t>
      </w:r>
    </w:p>
    <w:p w14:paraId="02582A59" w14:textId="77777777" w:rsidR="00426294" w:rsidRPr="00426294" w:rsidRDefault="00426294" w:rsidP="00426294">
      <w:pPr>
        <w:pStyle w:val="ListParagraph"/>
        <w:numPr>
          <w:ilvl w:val="0"/>
          <w:numId w:val="11"/>
        </w:numPr>
        <w:rPr>
          <w:rFonts w:ascii="Calibri" w:eastAsia="Calibri" w:hAnsi="Calibri" w:cs="Calibri"/>
          <w:color w:val="595959" w:themeColor="text1" w:themeTint="A6"/>
          <w:szCs w:val="20"/>
        </w:rPr>
      </w:pPr>
      <w:r w:rsidRPr="00426294">
        <w:rPr>
          <w:rFonts w:ascii="Calibri" w:eastAsia="Calibri" w:hAnsi="Calibri" w:cs="Calibri"/>
          <w:color w:val="595959" w:themeColor="text1" w:themeTint="A6"/>
          <w:szCs w:val="20"/>
        </w:rPr>
        <w:t xml:space="preserve">Describe processes and electronic approaches for improving the accuracy of medication reconciliation in ambulatory care. </w:t>
      </w:r>
    </w:p>
    <w:p w14:paraId="0B5D5AA6" w14:textId="77777777" w:rsidR="00426294" w:rsidRPr="00426294" w:rsidRDefault="00426294" w:rsidP="00426294">
      <w:pPr>
        <w:pStyle w:val="ListParagraph"/>
        <w:numPr>
          <w:ilvl w:val="0"/>
          <w:numId w:val="11"/>
        </w:numPr>
        <w:rPr>
          <w:rFonts w:ascii="Calibri" w:eastAsia="Calibri" w:hAnsi="Calibri" w:cs="Calibri"/>
          <w:color w:val="595959" w:themeColor="text1" w:themeTint="A6"/>
          <w:szCs w:val="20"/>
        </w:rPr>
      </w:pPr>
      <w:r w:rsidRPr="00426294">
        <w:rPr>
          <w:rFonts w:ascii="Calibri" w:eastAsia="Calibri" w:hAnsi="Calibri" w:cs="Calibri"/>
          <w:color w:val="595959" w:themeColor="text1" w:themeTint="A6"/>
          <w:szCs w:val="20"/>
        </w:rPr>
        <w:t>Describe processes for identifying and intervening with patients that report non-adherence during medication reconciliation.</w:t>
      </w:r>
    </w:p>
    <w:p w14:paraId="65209294" w14:textId="77777777" w:rsidR="00363848" w:rsidRPr="00251281" w:rsidRDefault="00363848" w:rsidP="00363848">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C278CC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1E18B1">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04B5CFB7" w14:textId="464972F2"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2DA20294"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1831D9">
        <w:rPr>
          <w:rFonts w:ascii="Calibri" w:hAnsi="Calibri" w:cs="Arial"/>
          <w:color w:val="696969"/>
          <w:szCs w:val="20"/>
        </w:rPr>
        <w:t xml:space="preserve"> </w:t>
      </w:r>
      <w:r w:rsidR="001831D9" w:rsidRPr="001831D9">
        <w:rPr>
          <w:rFonts w:ascii="Calibri" w:hAnsi="Calibri" w:cs="Arial"/>
          <w:color w:val="696969"/>
          <w:szCs w:val="20"/>
        </w:rPr>
        <w:t>JA0006103-0000-21-179-L05-P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48A8DD9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A42667">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70774C52" w14:textId="173E975C" w:rsidR="004B0F88" w:rsidRPr="00251281" w:rsidRDefault="008730EB" w:rsidP="00363848">
      <w:pPr>
        <w:pStyle w:val="Heading3"/>
        <w:rPr>
          <w:rFonts w:ascii="Calibri" w:hAnsi="Calibri" w:cs="Calibri"/>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2BB7D98E" w14:textId="11DC4945"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E18B1">
        <w:rPr>
          <w:rFonts w:ascii="Calibri" w:hAnsi="Calibri" w:cs="Calibri"/>
          <w:bCs/>
          <w:color w:val="696969"/>
          <w:szCs w:val="20"/>
        </w:rPr>
        <w:t>None of the planning committee members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21A4C0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Ellen Flynn, RN, MBA, JD, CPPS</w:t>
      </w:r>
      <w:r w:rsidRPr="001E18B1">
        <w:rPr>
          <w:rFonts w:ascii="Calibri" w:hAnsi="Calibri" w:cs="Calibri"/>
          <w:bCs/>
          <w:color w:val="696969"/>
          <w:szCs w:val="20"/>
        </w:rPr>
        <w:tab/>
      </w:r>
    </w:p>
    <w:p w14:paraId="75E4A97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AVP, Programs</w:t>
      </w:r>
    </w:p>
    <w:p w14:paraId="60457E10"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5020B32" w14:textId="77777777" w:rsidR="001E18B1" w:rsidRPr="001E18B1" w:rsidRDefault="001E18B1" w:rsidP="001E18B1">
      <w:pPr>
        <w:spacing w:before="120"/>
        <w:contextualSpacing/>
        <w:rPr>
          <w:rFonts w:ascii="Calibri" w:hAnsi="Calibri" w:cs="Calibri"/>
          <w:bCs/>
          <w:color w:val="696969"/>
          <w:szCs w:val="20"/>
        </w:rPr>
      </w:pPr>
    </w:p>
    <w:p w14:paraId="1A745FC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7D8AE3E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455FED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021F5E7F" w14:textId="77777777" w:rsidR="001E18B1" w:rsidRPr="001E18B1" w:rsidRDefault="001E18B1" w:rsidP="001E18B1">
      <w:pPr>
        <w:spacing w:before="120"/>
        <w:contextualSpacing/>
        <w:rPr>
          <w:rFonts w:ascii="Calibri" w:hAnsi="Calibri" w:cs="Calibri"/>
          <w:bCs/>
          <w:color w:val="696969"/>
          <w:szCs w:val="20"/>
        </w:rPr>
      </w:pPr>
    </w:p>
    <w:p w14:paraId="0878EB6F"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Laura Hoffman, DNP, RN, CPHQ</w:t>
      </w:r>
    </w:p>
    <w:p w14:paraId="21ECA4C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0E79E0D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4B2728C" w14:textId="77777777" w:rsidR="001E18B1" w:rsidRPr="001E18B1" w:rsidRDefault="001E18B1" w:rsidP="001E18B1">
      <w:pPr>
        <w:spacing w:before="120"/>
        <w:contextualSpacing/>
        <w:rPr>
          <w:rFonts w:ascii="Calibri" w:hAnsi="Calibri" w:cs="Calibri"/>
          <w:bCs/>
          <w:color w:val="696969"/>
          <w:szCs w:val="20"/>
        </w:rPr>
      </w:pPr>
    </w:p>
    <w:p w14:paraId="7CE16B64"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Jim Lichauer, Pharm.D., BCPS, FASHP</w:t>
      </w:r>
    </w:p>
    <w:p w14:paraId="6EE1CD9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7991A3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78F42EF" w14:textId="77777777" w:rsidR="001E18B1" w:rsidRPr="001E18B1" w:rsidRDefault="001E18B1" w:rsidP="001E18B1">
      <w:pPr>
        <w:spacing w:before="120"/>
        <w:contextualSpacing/>
        <w:rPr>
          <w:rFonts w:ascii="Calibri" w:hAnsi="Calibri" w:cs="Calibri"/>
          <w:bCs/>
          <w:color w:val="696969"/>
          <w:szCs w:val="20"/>
        </w:rPr>
      </w:pPr>
    </w:p>
    <w:p w14:paraId="4E07C94D"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Robert Dean, DO, MBA</w:t>
      </w:r>
    </w:p>
    <w:p w14:paraId="1BC2803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Senior Vice President Performance Management</w:t>
      </w:r>
    </w:p>
    <w:p w14:paraId="7AE0DD52" w14:textId="51DB7613" w:rsidR="008730EB"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B4D86EC" w14:textId="77777777" w:rsidR="001E18B1" w:rsidRPr="00251281" w:rsidRDefault="001E18B1" w:rsidP="001E18B1">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51B2CFD" w14:textId="2B32E35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5A478FD6" w14:textId="5BCCFAA0"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Vizient nurse planner</w:t>
      </w:r>
    </w:p>
    <w:p w14:paraId="2E99DD9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FD6070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30D85AFB" w14:textId="77777777" w:rsidR="001E18B1" w:rsidRPr="001E18B1" w:rsidRDefault="001E18B1" w:rsidP="001E18B1">
      <w:pPr>
        <w:spacing w:before="120"/>
        <w:contextualSpacing/>
        <w:rPr>
          <w:rFonts w:ascii="Calibri" w:hAnsi="Calibri" w:cs="Calibri"/>
          <w:bCs/>
          <w:color w:val="696969"/>
          <w:szCs w:val="20"/>
        </w:rPr>
      </w:pPr>
    </w:p>
    <w:p w14:paraId="48B9937D" w14:textId="61B7C52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Jim Lichauer, Pharm.D., BCPS, FASHP</w:t>
      </w:r>
    </w:p>
    <w:p w14:paraId="6212909A" w14:textId="179A6666"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Pharmacy reviewer</w:t>
      </w:r>
    </w:p>
    <w:p w14:paraId="125BED0B"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BA16F2C"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43554CA6"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753ABB0F" w14:textId="77777777" w:rsidR="00426294" w:rsidRPr="00426294" w:rsidRDefault="00426294" w:rsidP="00426294">
      <w:pPr>
        <w:rPr>
          <w:rFonts w:ascii="Calibri" w:hAnsi="Calibri" w:cs="Calibri"/>
          <w:bCs/>
          <w:color w:val="696969"/>
          <w:szCs w:val="20"/>
        </w:rPr>
      </w:pPr>
      <w:r w:rsidRPr="00426294">
        <w:rPr>
          <w:rFonts w:ascii="Calibri" w:hAnsi="Calibri" w:cs="Calibri"/>
          <w:bCs/>
          <w:color w:val="696969"/>
          <w:szCs w:val="20"/>
        </w:rPr>
        <w:t>Sonali Desai, MD, MPH</w:t>
      </w:r>
    </w:p>
    <w:p w14:paraId="69271EFD" w14:textId="77777777" w:rsidR="00426294" w:rsidRPr="00426294" w:rsidRDefault="00426294" w:rsidP="00426294">
      <w:pPr>
        <w:rPr>
          <w:rFonts w:ascii="Calibri" w:hAnsi="Calibri" w:cs="Calibri"/>
          <w:bCs/>
          <w:color w:val="696969"/>
          <w:szCs w:val="20"/>
        </w:rPr>
      </w:pPr>
      <w:r w:rsidRPr="00426294">
        <w:rPr>
          <w:rFonts w:ascii="Calibri" w:hAnsi="Calibri" w:cs="Calibri"/>
          <w:bCs/>
          <w:color w:val="696969"/>
          <w:szCs w:val="20"/>
        </w:rPr>
        <w:t>Associate Chief Quality Officer</w:t>
      </w:r>
    </w:p>
    <w:p w14:paraId="1CDCC985" w14:textId="77777777" w:rsidR="00426294" w:rsidRPr="00426294" w:rsidRDefault="00426294" w:rsidP="00426294">
      <w:pPr>
        <w:rPr>
          <w:rFonts w:ascii="Calibri" w:hAnsi="Calibri" w:cs="Calibri"/>
          <w:bCs/>
          <w:color w:val="696969"/>
          <w:szCs w:val="20"/>
        </w:rPr>
      </w:pPr>
      <w:r w:rsidRPr="00426294">
        <w:rPr>
          <w:rFonts w:ascii="Calibri" w:hAnsi="Calibri" w:cs="Calibri"/>
          <w:bCs/>
          <w:color w:val="696969"/>
          <w:szCs w:val="20"/>
        </w:rPr>
        <w:t>Brigham and Women’s Hospital</w:t>
      </w:r>
    </w:p>
    <w:p w14:paraId="7347F643" w14:textId="77777777" w:rsidR="00426294" w:rsidRPr="00426294" w:rsidRDefault="00426294" w:rsidP="00426294">
      <w:pPr>
        <w:rPr>
          <w:rFonts w:ascii="Calibri" w:hAnsi="Calibri" w:cs="Calibri"/>
          <w:bCs/>
          <w:color w:val="696969"/>
          <w:szCs w:val="20"/>
        </w:rPr>
      </w:pPr>
    </w:p>
    <w:p w14:paraId="2ABF6253" w14:textId="77777777" w:rsidR="00426294" w:rsidRPr="00426294" w:rsidRDefault="00426294" w:rsidP="00426294">
      <w:pPr>
        <w:rPr>
          <w:rFonts w:ascii="Calibri" w:hAnsi="Calibri" w:cs="Calibri"/>
          <w:bCs/>
          <w:color w:val="696969"/>
          <w:szCs w:val="20"/>
        </w:rPr>
      </w:pPr>
      <w:r w:rsidRPr="00426294">
        <w:rPr>
          <w:rFonts w:ascii="Calibri" w:hAnsi="Calibri" w:cs="Calibri"/>
          <w:bCs/>
          <w:color w:val="696969"/>
          <w:szCs w:val="20"/>
        </w:rPr>
        <w:t>Anne McDonnell, PharmD, MBA, BCOP, CPPS</w:t>
      </w:r>
    </w:p>
    <w:p w14:paraId="0B2BD8E8" w14:textId="77777777" w:rsidR="00426294" w:rsidRPr="00426294" w:rsidRDefault="00426294" w:rsidP="00426294">
      <w:pPr>
        <w:rPr>
          <w:rFonts w:ascii="Calibri" w:hAnsi="Calibri" w:cs="Calibri"/>
          <w:bCs/>
          <w:color w:val="696969"/>
          <w:szCs w:val="20"/>
        </w:rPr>
      </w:pPr>
      <w:r w:rsidRPr="00426294">
        <w:rPr>
          <w:rFonts w:ascii="Calibri" w:hAnsi="Calibri" w:cs="Calibri"/>
          <w:bCs/>
          <w:color w:val="696969"/>
          <w:szCs w:val="20"/>
        </w:rPr>
        <w:t>Ambulatory Medication Safety Pharmacist</w:t>
      </w:r>
    </w:p>
    <w:p w14:paraId="2C2CEC16" w14:textId="77777777" w:rsidR="00426294" w:rsidRPr="00426294" w:rsidRDefault="00426294" w:rsidP="00426294">
      <w:pPr>
        <w:rPr>
          <w:rFonts w:ascii="Calibri" w:hAnsi="Calibri" w:cs="Calibri"/>
          <w:bCs/>
          <w:color w:val="696969"/>
          <w:szCs w:val="20"/>
        </w:rPr>
      </w:pPr>
      <w:r w:rsidRPr="00426294">
        <w:rPr>
          <w:rFonts w:ascii="Calibri" w:hAnsi="Calibri" w:cs="Calibri"/>
          <w:bCs/>
          <w:color w:val="696969"/>
          <w:szCs w:val="20"/>
        </w:rPr>
        <w:t>Brigham and Women’s Hospital</w:t>
      </w:r>
    </w:p>
    <w:p w14:paraId="61A82074" w14:textId="77777777" w:rsidR="00426294" w:rsidRPr="00426294" w:rsidRDefault="00426294" w:rsidP="00426294">
      <w:pPr>
        <w:rPr>
          <w:rFonts w:ascii="Calibri" w:hAnsi="Calibri" w:cs="Calibri"/>
          <w:bCs/>
          <w:color w:val="696969"/>
          <w:szCs w:val="20"/>
        </w:rPr>
      </w:pPr>
      <w:r w:rsidRPr="00426294">
        <w:rPr>
          <w:rFonts w:ascii="Calibri" w:hAnsi="Calibri" w:cs="Calibri"/>
          <w:bCs/>
          <w:color w:val="696969"/>
          <w:szCs w:val="20"/>
        </w:rPr>
        <w:lastRenderedPageBreak/>
        <w:t>Amber Palmer, PharmD, MBA, BCPS</w:t>
      </w:r>
    </w:p>
    <w:p w14:paraId="09F1E101" w14:textId="77777777" w:rsidR="00426294" w:rsidRPr="00426294" w:rsidRDefault="00426294" w:rsidP="00426294">
      <w:pPr>
        <w:rPr>
          <w:rFonts w:ascii="Calibri" w:hAnsi="Calibri" w:cs="Calibri"/>
          <w:bCs/>
          <w:color w:val="696969"/>
          <w:szCs w:val="20"/>
        </w:rPr>
      </w:pPr>
      <w:r w:rsidRPr="00426294">
        <w:rPr>
          <w:rFonts w:ascii="Calibri" w:hAnsi="Calibri" w:cs="Calibri"/>
          <w:bCs/>
          <w:color w:val="696969"/>
          <w:szCs w:val="20"/>
        </w:rPr>
        <w:t>Regional Director for Ambulatory Pharmacy &amp; Health Research</w:t>
      </w:r>
    </w:p>
    <w:p w14:paraId="342FCF12" w14:textId="1F519531" w:rsidR="00F74CD8" w:rsidRPr="00F74CD8" w:rsidRDefault="00426294" w:rsidP="00426294">
      <w:pPr>
        <w:rPr>
          <w:rFonts w:ascii="Calibri" w:hAnsi="Calibri" w:cs="Calibri"/>
          <w:bCs/>
          <w:color w:val="696969"/>
          <w:szCs w:val="20"/>
        </w:rPr>
      </w:pPr>
      <w:r w:rsidRPr="00426294">
        <w:rPr>
          <w:rFonts w:ascii="Calibri" w:hAnsi="Calibri" w:cs="Calibri"/>
          <w:bCs/>
          <w:color w:val="696969"/>
          <w:szCs w:val="20"/>
        </w:rPr>
        <w:t>SSM Health</w:t>
      </w:r>
    </w:p>
    <w:sectPr w:rsidR="00F74CD8" w:rsidRPr="00F74CD8"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0FF1" w14:textId="77777777" w:rsidR="00BD2C96" w:rsidRDefault="00BD2C96" w:rsidP="00971D43">
      <w:r>
        <w:separator/>
      </w:r>
    </w:p>
  </w:endnote>
  <w:endnote w:type="continuationSeparator" w:id="0">
    <w:p w14:paraId="14D0E968" w14:textId="77777777" w:rsidR="00BD2C96" w:rsidRDefault="00BD2C9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6224B" w14:textId="77777777" w:rsidR="00BD2C96" w:rsidRDefault="00BD2C96" w:rsidP="00971D43">
      <w:r>
        <w:separator/>
      </w:r>
    </w:p>
  </w:footnote>
  <w:footnote w:type="continuationSeparator" w:id="0">
    <w:p w14:paraId="44CA742D" w14:textId="77777777" w:rsidR="00BD2C96" w:rsidRDefault="00BD2C9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E6F63"/>
    <w:multiLevelType w:val="hybridMultilevel"/>
    <w:tmpl w:val="00620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A30E20"/>
    <w:multiLevelType w:val="hybridMultilevel"/>
    <w:tmpl w:val="49D03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346BC"/>
    <w:multiLevelType w:val="hybridMultilevel"/>
    <w:tmpl w:val="C5CEE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5" w15:restartNumberingAfterBreak="0">
    <w:nsid w:val="52B41D1C"/>
    <w:multiLevelType w:val="hybridMultilevel"/>
    <w:tmpl w:val="C35A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B4A33"/>
    <w:multiLevelType w:val="hybridMultilevel"/>
    <w:tmpl w:val="751E9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76821CE3"/>
    <w:multiLevelType w:val="hybridMultilevel"/>
    <w:tmpl w:val="BC1C0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6"/>
  </w:num>
  <w:num w:numId="5">
    <w:abstractNumId w:val="2"/>
  </w:num>
  <w:num w:numId="6">
    <w:abstractNumId w:val="5"/>
  </w:num>
  <w:num w:numId="7">
    <w:abstractNumId w:val="0"/>
  </w:num>
  <w:num w:numId="8">
    <w:abstractNumId w:val="7"/>
  </w:num>
  <w:num w:numId="9">
    <w:abstractNumId w:val="1"/>
  </w:num>
  <w:num w:numId="10">
    <w:abstractNumId w:val="3"/>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57B"/>
    <w:rsid w:val="0000774E"/>
    <w:rsid w:val="00021D7D"/>
    <w:rsid w:val="000257C8"/>
    <w:rsid w:val="00035D1B"/>
    <w:rsid w:val="00052CEC"/>
    <w:rsid w:val="00056A0F"/>
    <w:rsid w:val="00060A68"/>
    <w:rsid w:val="00060DE0"/>
    <w:rsid w:val="00065834"/>
    <w:rsid w:val="000765B6"/>
    <w:rsid w:val="00095B16"/>
    <w:rsid w:val="000970CD"/>
    <w:rsid w:val="000C220E"/>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31D9"/>
    <w:rsid w:val="00185D37"/>
    <w:rsid w:val="001D2425"/>
    <w:rsid w:val="001D3415"/>
    <w:rsid w:val="001D56DD"/>
    <w:rsid w:val="001E18B1"/>
    <w:rsid w:val="001F5E4B"/>
    <w:rsid w:val="00200804"/>
    <w:rsid w:val="00200BDE"/>
    <w:rsid w:val="00203A17"/>
    <w:rsid w:val="00211BA3"/>
    <w:rsid w:val="00211EFB"/>
    <w:rsid w:val="002210D7"/>
    <w:rsid w:val="00231702"/>
    <w:rsid w:val="00251281"/>
    <w:rsid w:val="00273E1B"/>
    <w:rsid w:val="0029361D"/>
    <w:rsid w:val="002A58DC"/>
    <w:rsid w:val="002B3983"/>
    <w:rsid w:val="002C549F"/>
    <w:rsid w:val="002C7060"/>
    <w:rsid w:val="002D0D3A"/>
    <w:rsid w:val="002D2FCE"/>
    <w:rsid w:val="002E26E9"/>
    <w:rsid w:val="002E5346"/>
    <w:rsid w:val="00312693"/>
    <w:rsid w:val="00315D23"/>
    <w:rsid w:val="00316BC2"/>
    <w:rsid w:val="003259A5"/>
    <w:rsid w:val="00330B71"/>
    <w:rsid w:val="00336DF1"/>
    <w:rsid w:val="003404C7"/>
    <w:rsid w:val="00350D84"/>
    <w:rsid w:val="0035174D"/>
    <w:rsid w:val="003539AF"/>
    <w:rsid w:val="00363848"/>
    <w:rsid w:val="00375B71"/>
    <w:rsid w:val="003764AF"/>
    <w:rsid w:val="00380106"/>
    <w:rsid w:val="00395719"/>
    <w:rsid w:val="003A65B4"/>
    <w:rsid w:val="003B021D"/>
    <w:rsid w:val="003B27FA"/>
    <w:rsid w:val="003B5D8E"/>
    <w:rsid w:val="003B687F"/>
    <w:rsid w:val="003C4F72"/>
    <w:rsid w:val="003C51E8"/>
    <w:rsid w:val="003C6062"/>
    <w:rsid w:val="003E1362"/>
    <w:rsid w:val="003E319D"/>
    <w:rsid w:val="003E4049"/>
    <w:rsid w:val="003E424B"/>
    <w:rsid w:val="003E7AF9"/>
    <w:rsid w:val="003F2CC6"/>
    <w:rsid w:val="003F4F86"/>
    <w:rsid w:val="004009F2"/>
    <w:rsid w:val="00410121"/>
    <w:rsid w:val="00410C34"/>
    <w:rsid w:val="00411B42"/>
    <w:rsid w:val="00412304"/>
    <w:rsid w:val="004145F3"/>
    <w:rsid w:val="0041759A"/>
    <w:rsid w:val="00423054"/>
    <w:rsid w:val="00423B4D"/>
    <w:rsid w:val="00426294"/>
    <w:rsid w:val="00435E61"/>
    <w:rsid w:val="0043610D"/>
    <w:rsid w:val="004463DA"/>
    <w:rsid w:val="00452B25"/>
    <w:rsid w:val="00463FCD"/>
    <w:rsid w:val="004722C1"/>
    <w:rsid w:val="004747C2"/>
    <w:rsid w:val="004814ED"/>
    <w:rsid w:val="0048354F"/>
    <w:rsid w:val="00486539"/>
    <w:rsid w:val="004A294A"/>
    <w:rsid w:val="004A35F8"/>
    <w:rsid w:val="004A5394"/>
    <w:rsid w:val="004A5BB2"/>
    <w:rsid w:val="004A677D"/>
    <w:rsid w:val="004B0F88"/>
    <w:rsid w:val="004B3F48"/>
    <w:rsid w:val="004C1BEF"/>
    <w:rsid w:val="004C3FD4"/>
    <w:rsid w:val="004C7923"/>
    <w:rsid w:val="00500F6A"/>
    <w:rsid w:val="00520393"/>
    <w:rsid w:val="005228D3"/>
    <w:rsid w:val="005265B9"/>
    <w:rsid w:val="00527EC8"/>
    <w:rsid w:val="00531D9F"/>
    <w:rsid w:val="005349BB"/>
    <w:rsid w:val="00541FB2"/>
    <w:rsid w:val="00542D16"/>
    <w:rsid w:val="00552F0C"/>
    <w:rsid w:val="0055599E"/>
    <w:rsid w:val="00560C84"/>
    <w:rsid w:val="00560CD0"/>
    <w:rsid w:val="00563BEA"/>
    <w:rsid w:val="00573674"/>
    <w:rsid w:val="005768A6"/>
    <w:rsid w:val="00586A2D"/>
    <w:rsid w:val="00586A82"/>
    <w:rsid w:val="00587434"/>
    <w:rsid w:val="0059060D"/>
    <w:rsid w:val="00592B90"/>
    <w:rsid w:val="005A683B"/>
    <w:rsid w:val="005A78EF"/>
    <w:rsid w:val="005C5387"/>
    <w:rsid w:val="005E5D71"/>
    <w:rsid w:val="005F37E5"/>
    <w:rsid w:val="005F3EA9"/>
    <w:rsid w:val="005F7196"/>
    <w:rsid w:val="00607C19"/>
    <w:rsid w:val="00612814"/>
    <w:rsid w:val="006215D3"/>
    <w:rsid w:val="00623D37"/>
    <w:rsid w:val="0063036E"/>
    <w:rsid w:val="00636E51"/>
    <w:rsid w:val="00642B45"/>
    <w:rsid w:val="00644297"/>
    <w:rsid w:val="00654283"/>
    <w:rsid w:val="0066356F"/>
    <w:rsid w:val="006775CF"/>
    <w:rsid w:val="006927BD"/>
    <w:rsid w:val="006A6544"/>
    <w:rsid w:val="006B43B7"/>
    <w:rsid w:val="006B6BF5"/>
    <w:rsid w:val="006B7975"/>
    <w:rsid w:val="006C08D7"/>
    <w:rsid w:val="006C2361"/>
    <w:rsid w:val="006D51C0"/>
    <w:rsid w:val="006E3F56"/>
    <w:rsid w:val="006F020F"/>
    <w:rsid w:val="006F1E6D"/>
    <w:rsid w:val="00707853"/>
    <w:rsid w:val="0071395C"/>
    <w:rsid w:val="00714301"/>
    <w:rsid w:val="00715300"/>
    <w:rsid w:val="007158FC"/>
    <w:rsid w:val="00723601"/>
    <w:rsid w:val="007252A0"/>
    <w:rsid w:val="00743621"/>
    <w:rsid w:val="00745310"/>
    <w:rsid w:val="00751A26"/>
    <w:rsid w:val="00756986"/>
    <w:rsid w:val="00775D79"/>
    <w:rsid w:val="007910DA"/>
    <w:rsid w:val="0079149D"/>
    <w:rsid w:val="007962BF"/>
    <w:rsid w:val="007B07B9"/>
    <w:rsid w:val="007C2570"/>
    <w:rsid w:val="007C6E08"/>
    <w:rsid w:val="007D473D"/>
    <w:rsid w:val="007E45DA"/>
    <w:rsid w:val="007F2200"/>
    <w:rsid w:val="007F42A3"/>
    <w:rsid w:val="007F7B52"/>
    <w:rsid w:val="00812AE5"/>
    <w:rsid w:val="00815BAC"/>
    <w:rsid w:val="00825C14"/>
    <w:rsid w:val="00826763"/>
    <w:rsid w:val="00830127"/>
    <w:rsid w:val="008323D6"/>
    <w:rsid w:val="00832E17"/>
    <w:rsid w:val="00834830"/>
    <w:rsid w:val="00844482"/>
    <w:rsid w:val="00851FDB"/>
    <w:rsid w:val="008730EB"/>
    <w:rsid w:val="00874C17"/>
    <w:rsid w:val="00880598"/>
    <w:rsid w:val="008939B0"/>
    <w:rsid w:val="008B127D"/>
    <w:rsid w:val="008D1039"/>
    <w:rsid w:val="008F0EC4"/>
    <w:rsid w:val="009225E4"/>
    <w:rsid w:val="00931508"/>
    <w:rsid w:val="009322F6"/>
    <w:rsid w:val="00951F41"/>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42667"/>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0099"/>
    <w:rsid w:val="00B213B6"/>
    <w:rsid w:val="00B3199E"/>
    <w:rsid w:val="00B52641"/>
    <w:rsid w:val="00B640EE"/>
    <w:rsid w:val="00B65EAB"/>
    <w:rsid w:val="00B71B40"/>
    <w:rsid w:val="00B75EF3"/>
    <w:rsid w:val="00B7767D"/>
    <w:rsid w:val="00B80BF2"/>
    <w:rsid w:val="00B82EE5"/>
    <w:rsid w:val="00B855B7"/>
    <w:rsid w:val="00B914EC"/>
    <w:rsid w:val="00BA2D73"/>
    <w:rsid w:val="00BA6CBF"/>
    <w:rsid w:val="00BB6CB3"/>
    <w:rsid w:val="00BB6F5C"/>
    <w:rsid w:val="00BB7234"/>
    <w:rsid w:val="00BC037D"/>
    <w:rsid w:val="00BC3377"/>
    <w:rsid w:val="00BC3FDA"/>
    <w:rsid w:val="00BD2C96"/>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2F60"/>
    <w:rsid w:val="00D35964"/>
    <w:rsid w:val="00D45CFF"/>
    <w:rsid w:val="00D46507"/>
    <w:rsid w:val="00D531EC"/>
    <w:rsid w:val="00D55902"/>
    <w:rsid w:val="00D6051F"/>
    <w:rsid w:val="00D60D0D"/>
    <w:rsid w:val="00D97E07"/>
    <w:rsid w:val="00DA6BD0"/>
    <w:rsid w:val="00DB507E"/>
    <w:rsid w:val="00DB59FE"/>
    <w:rsid w:val="00DC09A4"/>
    <w:rsid w:val="00DE18AA"/>
    <w:rsid w:val="00DE3426"/>
    <w:rsid w:val="00DF324F"/>
    <w:rsid w:val="00DF65D5"/>
    <w:rsid w:val="00E435CD"/>
    <w:rsid w:val="00E47D10"/>
    <w:rsid w:val="00E50346"/>
    <w:rsid w:val="00E609BA"/>
    <w:rsid w:val="00E63522"/>
    <w:rsid w:val="00E63D33"/>
    <w:rsid w:val="00E6655D"/>
    <w:rsid w:val="00E86A07"/>
    <w:rsid w:val="00EA0EB6"/>
    <w:rsid w:val="00EA13B8"/>
    <w:rsid w:val="00EC0481"/>
    <w:rsid w:val="00ED0769"/>
    <w:rsid w:val="00ED457B"/>
    <w:rsid w:val="00EF51E1"/>
    <w:rsid w:val="00F146F1"/>
    <w:rsid w:val="00F20160"/>
    <w:rsid w:val="00F206F3"/>
    <w:rsid w:val="00F23794"/>
    <w:rsid w:val="00F40406"/>
    <w:rsid w:val="00F45D18"/>
    <w:rsid w:val="00F47F98"/>
    <w:rsid w:val="00F61565"/>
    <w:rsid w:val="00F63FFC"/>
    <w:rsid w:val="00F739D0"/>
    <w:rsid w:val="00F748D1"/>
    <w:rsid w:val="00F74CD8"/>
    <w:rsid w:val="00F85FA6"/>
    <w:rsid w:val="00FB393D"/>
    <w:rsid w:val="00FC4202"/>
    <w:rsid w:val="00FD3B8D"/>
    <w:rsid w:val="00FD544F"/>
    <w:rsid w:val="00FE2B5B"/>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ocPartTree/>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SourceDataModel Name="Computed" TargetDataSourceId="87651697-ca1f-4d80-9f69-bb743e325714"/>
</file>

<file path=customXml/item17.xml><?xml version="1.0" encoding="utf-8"?>
<VariableListDefinition name="AD_HOC" displayName="AD_HOC" id="9426ea6f-1b24-4683-bca3-85d71f6375fd" isdomainofvalue="False" dataSourceId="80be7e5f-6e71-448c-9228-23264555308c"/>
</file>

<file path=customXml/item18.xml><?xml version="1.0" encoding="utf-8"?>
<SourceDataModel Name="System" TargetDataSourceId="00b80028-d226-4a39-9a19-6787589aad19"/>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AllExternalAdhocVariableMappings/>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AllWordPDs>
</AllWordPDs>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UsageMapping/>
</file>

<file path=customXml/item6.xml><?xml version="1.0" encoding="utf-8"?>
<SourceDataModel Name="AD_HOC" TargetDataSourceId="80be7e5f-6e71-448c-9228-23264555308c"/>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81</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40</cp:revision>
  <cp:lastPrinted>2015-12-22T16:01:00Z</cp:lastPrinted>
  <dcterms:created xsi:type="dcterms:W3CDTF">2021-01-15T16:24:00Z</dcterms:created>
  <dcterms:modified xsi:type="dcterms:W3CDTF">2021-08-05T17:49:00Z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