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B0E4BD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3042D3" w:rsidRPr="003042D3">
        <w:rPr>
          <w:noProof/>
        </w:rPr>
        <w:t>COVID-19 Pharmacy Practice Considerations Series - COVID-19 therapeutic management: an ongoing conversation</w:t>
      </w:r>
    </w:p>
    <w:p w14:paraId="17877713" w14:textId="298C5B51"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4F3709">
        <w:rPr>
          <w:rFonts w:ascii="Calibri" w:hAnsi="Calibri" w:cs="Calibri"/>
        </w:rPr>
        <w:t xml:space="preserve">May </w:t>
      </w:r>
      <w:r w:rsidR="003042D3">
        <w:rPr>
          <w:rFonts w:ascii="Calibri" w:hAnsi="Calibri" w:cs="Calibri"/>
        </w:rPr>
        <w:t>14</w:t>
      </w:r>
      <w:r w:rsidR="00E551D5">
        <w:rPr>
          <w:rFonts w:ascii="Calibri" w:hAnsi="Calibri" w:cs="Calibri"/>
        </w:rPr>
        <w:t>, 2020</w:t>
      </w:r>
    </w:p>
    <w:p w14:paraId="42EFCA00" w14:textId="41052D9D"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FB51AA2"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37020">
        <w:rPr>
          <w:rFonts w:ascii="Calibri" w:hAnsi="Calibri" w:cs="Calibri"/>
          <w:color w:val="696969"/>
          <w:szCs w:val="20"/>
        </w:rPr>
        <w:t xml:space="preserve">June </w:t>
      </w:r>
      <w:r w:rsidR="004F3709">
        <w:rPr>
          <w:rFonts w:ascii="Calibri" w:hAnsi="Calibri" w:cs="Calibri"/>
          <w:color w:val="696969"/>
          <w:szCs w:val="20"/>
        </w:rPr>
        <w:t>2</w:t>
      </w:r>
      <w:r w:rsidR="003042D3">
        <w:rPr>
          <w:rFonts w:ascii="Calibri" w:hAnsi="Calibri" w:cs="Calibri"/>
          <w:color w:val="696969"/>
          <w:szCs w:val="20"/>
        </w:rPr>
        <w:t>8</w:t>
      </w:r>
      <w:r w:rsidR="00937020">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EF4814">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EF4814">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43AB71A9" w:rsidR="008730EB" w:rsidRPr="00251281" w:rsidRDefault="00EF4814" w:rsidP="008730EB">
      <w:pPr>
        <w:spacing w:after="120"/>
        <w:rPr>
          <w:rFonts w:ascii="Calibri" w:hAnsi="Calibri" w:cs="Calibri"/>
          <w:b/>
          <w:color w:val="01ADAB"/>
          <w:szCs w:val="20"/>
        </w:rPr>
      </w:pPr>
      <w:r>
        <w:rPr>
          <w:rFonts w:ascii="Calibri" w:hAnsi="Calibri" w:cs="Calibri"/>
          <w:b/>
          <w:color w:val="01ADAB"/>
          <w:szCs w:val="20"/>
        </w:rPr>
        <w:t>Pharmacist l</w:t>
      </w:r>
      <w:r w:rsidR="00251281" w:rsidRPr="00251281">
        <w:rPr>
          <w:rFonts w:ascii="Calibri" w:hAnsi="Calibri" w:cs="Calibri"/>
          <w:b/>
          <w:color w:val="01ADAB"/>
          <w:szCs w:val="20"/>
        </w:rPr>
        <w:t>earning objectives</w:t>
      </w:r>
    </w:p>
    <w:p w14:paraId="3FB9A8B9" w14:textId="06534987" w:rsidR="003042D3" w:rsidRDefault="003042D3" w:rsidP="003042D3">
      <w:pPr>
        <w:pStyle w:val="ListParagraph"/>
        <w:numPr>
          <w:ilvl w:val="0"/>
          <w:numId w:val="8"/>
        </w:numPr>
        <w:spacing w:after="120"/>
        <w:rPr>
          <w:rFonts w:ascii="Calibri" w:eastAsia="Calibri" w:hAnsi="Calibri" w:cs="Calibri"/>
          <w:color w:val="595959" w:themeColor="text1" w:themeTint="A6"/>
          <w:szCs w:val="20"/>
        </w:rPr>
      </w:pPr>
      <w:r w:rsidRPr="003042D3">
        <w:rPr>
          <w:rFonts w:ascii="Calibri" w:eastAsia="Calibri" w:hAnsi="Calibri" w:cs="Calibri"/>
          <w:color w:val="595959" w:themeColor="text1" w:themeTint="A6"/>
          <w:szCs w:val="20"/>
        </w:rPr>
        <w:t>Explain the pathogenesis of COVID-19 and evaluate the risk of thrombosis in patients with COVID-19</w:t>
      </w:r>
    </w:p>
    <w:p w14:paraId="44387791" w14:textId="019375E1" w:rsidR="003042D3" w:rsidRPr="003042D3" w:rsidRDefault="003042D3" w:rsidP="003042D3">
      <w:pPr>
        <w:pStyle w:val="ListParagraph"/>
        <w:numPr>
          <w:ilvl w:val="0"/>
          <w:numId w:val="8"/>
        </w:numPr>
        <w:spacing w:after="120"/>
        <w:rPr>
          <w:rFonts w:ascii="Calibri" w:eastAsia="Calibri" w:hAnsi="Calibri" w:cs="Calibri"/>
          <w:color w:val="595959" w:themeColor="text1" w:themeTint="A6"/>
          <w:szCs w:val="20"/>
        </w:rPr>
      </w:pPr>
      <w:r w:rsidRPr="003042D3">
        <w:rPr>
          <w:rFonts w:ascii="Calibri" w:eastAsia="Calibri" w:hAnsi="Calibri" w:cs="Calibri"/>
          <w:color w:val="595959" w:themeColor="text1" w:themeTint="A6"/>
          <w:szCs w:val="20"/>
        </w:rPr>
        <w:t>Discuss promising treatment options for COVID-19</w:t>
      </w:r>
    </w:p>
    <w:p w14:paraId="532315C3" w14:textId="57ABD0FD" w:rsidR="003042D3" w:rsidRPr="003042D3" w:rsidRDefault="003042D3" w:rsidP="003042D3">
      <w:pPr>
        <w:pStyle w:val="ListParagraph"/>
        <w:numPr>
          <w:ilvl w:val="0"/>
          <w:numId w:val="8"/>
        </w:numPr>
        <w:spacing w:after="120"/>
        <w:rPr>
          <w:rFonts w:ascii="Calibri" w:eastAsia="Calibri" w:hAnsi="Calibri" w:cs="Calibri"/>
          <w:color w:val="595959" w:themeColor="text1" w:themeTint="A6"/>
          <w:szCs w:val="20"/>
        </w:rPr>
      </w:pPr>
      <w:r w:rsidRPr="003042D3">
        <w:rPr>
          <w:rFonts w:ascii="Calibri" w:eastAsia="Calibri" w:hAnsi="Calibri" w:cs="Calibri"/>
          <w:color w:val="595959" w:themeColor="text1" w:themeTint="A6"/>
          <w:szCs w:val="20"/>
        </w:rPr>
        <w:t>Analyze the management of pain, agitation, and delirium in patients with Acute Respiratory Distress secondary to COVID-19</w:t>
      </w:r>
    </w:p>
    <w:p w14:paraId="01BA8818" w14:textId="42565DA5" w:rsidR="00EF4814" w:rsidRPr="00251281" w:rsidRDefault="00EF4814" w:rsidP="003042D3">
      <w:pPr>
        <w:spacing w:after="120"/>
        <w:rPr>
          <w:rFonts w:ascii="Calibri" w:hAnsi="Calibri" w:cs="Calibri"/>
          <w:b/>
          <w:color w:val="01ADAB"/>
          <w:szCs w:val="20"/>
        </w:rPr>
      </w:pPr>
      <w:r>
        <w:rPr>
          <w:rFonts w:ascii="Calibri" w:hAnsi="Calibri" w:cs="Calibri"/>
          <w:b/>
          <w:color w:val="01ADAB"/>
          <w:szCs w:val="20"/>
        </w:rPr>
        <w:t>Pharmacy technician l</w:t>
      </w:r>
      <w:r w:rsidRPr="00251281">
        <w:rPr>
          <w:rFonts w:ascii="Calibri" w:hAnsi="Calibri" w:cs="Calibri"/>
          <w:b/>
          <w:color w:val="01ADAB"/>
          <w:szCs w:val="20"/>
        </w:rPr>
        <w:t>earning objectives</w:t>
      </w:r>
    </w:p>
    <w:p w14:paraId="251065EC" w14:textId="77777777" w:rsidR="003042D3" w:rsidRDefault="003042D3" w:rsidP="004A1B8C">
      <w:pPr>
        <w:pStyle w:val="ListParagraph"/>
        <w:numPr>
          <w:ilvl w:val="0"/>
          <w:numId w:val="9"/>
        </w:numPr>
        <w:rPr>
          <w:rFonts w:ascii="Calibri" w:eastAsia="Calibri" w:hAnsi="Calibri" w:cs="Calibri"/>
          <w:color w:val="595959" w:themeColor="text1" w:themeTint="A6"/>
          <w:szCs w:val="20"/>
        </w:rPr>
      </w:pPr>
      <w:r w:rsidRPr="003042D3">
        <w:rPr>
          <w:rFonts w:ascii="Calibri" w:eastAsia="Calibri" w:hAnsi="Calibri" w:cs="Calibri"/>
          <w:color w:val="595959" w:themeColor="text1" w:themeTint="A6"/>
          <w:szCs w:val="20"/>
        </w:rPr>
        <w:t>Explain the pathogenesis of COVID-19 and evaluate the risk of thrombosis in patients with COVID-19</w:t>
      </w:r>
    </w:p>
    <w:p w14:paraId="55673CF3" w14:textId="1CD150AB" w:rsidR="00EA28F7" w:rsidRPr="003042D3" w:rsidRDefault="003042D3" w:rsidP="004A1B8C">
      <w:pPr>
        <w:pStyle w:val="ListParagraph"/>
        <w:numPr>
          <w:ilvl w:val="0"/>
          <w:numId w:val="9"/>
        </w:numPr>
        <w:rPr>
          <w:rFonts w:ascii="Calibri" w:eastAsia="Calibri" w:hAnsi="Calibri" w:cs="Calibri"/>
          <w:color w:val="595959" w:themeColor="text1" w:themeTint="A6"/>
          <w:szCs w:val="20"/>
        </w:rPr>
      </w:pPr>
      <w:r w:rsidRPr="003042D3">
        <w:rPr>
          <w:rFonts w:ascii="Calibri" w:eastAsia="Calibri" w:hAnsi="Calibri" w:cs="Calibri"/>
          <w:color w:val="595959" w:themeColor="text1" w:themeTint="A6"/>
          <w:szCs w:val="20"/>
        </w:rPr>
        <w:t>Discuss promising treatment options for COVID-19</w:t>
      </w:r>
    </w:p>
    <w:p w14:paraId="64D6BFC3" w14:textId="0FD80E42" w:rsidR="003042D3" w:rsidRPr="003042D3" w:rsidRDefault="003042D3" w:rsidP="003042D3">
      <w:pPr>
        <w:pStyle w:val="ListParagraph"/>
        <w:numPr>
          <w:ilvl w:val="0"/>
          <w:numId w:val="9"/>
        </w:numPr>
        <w:rPr>
          <w:rFonts w:ascii="Calibri" w:eastAsia="Calibri" w:hAnsi="Calibri" w:cs="Calibri"/>
          <w:color w:val="595959" w:themeColor="text1" w:themeTint="A6"/>
          <w:szCs w:val="20"/>
        </w:rPr>
      </w:pPr>
      <w:r w:rsidRPr="003042D3">
        <w:rPr>
          <w:rFonts w:ascii="Calibri" w:eastAsia="Calibri" w:hAnsi="Calibri" w:cs="Calibri"/>
          <w:color w:val="595959" w:themeColor="text1" w:themeTint="A6"/>
          <w:szCs w:val="20"/>
        </w:rPr>
        <w:t>Identify challenges and limitations to pandemic-driven research and discuss strategies to ensure safe use of experimental therapies</w:t>
      </w:r>
    </w:p>
    <w:p w14:paraId="5699C3FD" w14:textId="055CD515" w:rsidR="00155E54" w:rsidRPr="00251281" w:rsidRDefault="00155E54" w:rsidP="00EA28F7">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51894991" w14:textId="215F6EF5" w:rsidR="000177E7"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F44F12" w:rsidRPr="00F44F12">
        <w:t xml:space="preserve"> </w:t>
      </w:r>
      <w:r w:rsidR="00AD256B" w:rsidRPr="00AD256B">
        <w:rPr>
          <w:rFonts w:ascii="Calibri" w:hAnsi="Calibri" w:cs="Arial"/>
          <w:color w:val="696969"/>
          <w:szCs w:val="20"/>
        </w:rPr>
        <w:t>JA0006103-0000-20-097-L04-P</w:t>
      </w:r>
    </w:p>
    <w:p w14:paraId="53FF8255" w14:textId="6AEB8F9F" w:rsidR="000177E7" w:rsidRDefault="000177E7" w:rsidP="000177E7">
      <w:pPr>
        <w:rPr>
          <w:rFonts w:ascii="Calibri" w:hAnsi="Calibri" w:cs="Arial"/>
          <w:color w:val="696969"/>
          <w:szCs w:val="20"/>
        </w:rPr>
      </w:pPr>
      <w:r w:rsidRPr="00251281">
        <w:rPr>
          <w:rFonts w:ascii="Calibri" w:hAnsi="Calibri" w:cs="Arial"/>
          <w:color w:val="696969"/>
          <w:szCs w:val="20"/>
        </w:rPr>
        <w:t>Universal Activity Number:</w:t>
      </w:r>
      <w:r w:rsidRPr="00F44F12">
        <w:t xml:space="preserve"> </w:t>
      </w:r>
      <w:r w:rsidR="00AD256B" w:rsidRPr="00AD256B">
        <w:rPr>
          <w:rFonts w:ascii="Calibri" w:hAnsi="Calibri" w:cs="Arial"/>
          <w:color w:val="696969"/>
          <w:szCs w:val="20"/>
        </w:rPr>
        <w:t>JA0006103-0000-20-097-L04-T</w:t>
      </w:r>
      <w:bookmarkStart w:id="0" w:name="_GoBack"/>
      <w:bookmarkEnd w:id="0"/>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7CFA7D24" w:rsidR="004B0F88" w:rsidRPr="00251281" w:rsidRDefault="00573674" w:rsidP="00EA28F7">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37020">
        <w:rPr>
          <w:rFonts w:ascii="Calibri" w:hAnsi="Calibri" w:cs="Calibri"/>
          <w:bCs/>
          <w:color w:val="696969"/>
          <w:szCs w:val="20"/>
        </w:rPr>
        <w:t>None of the planning committee or presenters have anything to disclose</w:t>
      </w:r>
      <w:r w:rsidR="00EA28F7">
        <w:rPr>
          <w:rFonts w:ascii="Calibri" w:hAnsi="Calibri" w:cs="Calibri"/>
          <w:bCs/>
          <w:color w:val="696969"/>
          <w:szCs w:val="20"/>
        </w:rPr>
        <w:t>.</w:t>
      </w:r>
      <w:r w:rsidR="0021035D">
        <w:rPr>
          <w:rFonts w:ascii="Calibri" w:hAnsi="Calibri" w:cs="Calibri"/>
          <w:bCs/>
          <w:color w:val="696969"/>
          <w:szCs w:val="20"/>
        </w:rPr>
        <w:t xml:space="preserve">  </w:t>
      </w:r>
      <w:r w:rsidR="0021035D" w:rsidRPr="0021035D">
        <w:rPr>
          <w:rFonts w:ascii="Calibri" w:hAnsi="Calibri" w:cs="Calibri"/>
          <w:bCs/>
          <w:color w:val="696969"/>
          <w:szCs w:val="20"/>
        </w:rPr>
        <w:t>Hai Tran, PharmD, BCPS</w:t>
      </w:r>
      <w:r w:rsidR="0021035D">
        <w:rPr>
          <w:rFonts w:ascii="Calibri" w:hAnsi="Calibri" w:cs="Calibri"/>
          <w:bCs/>
          <w:color w:val="696969"/>
          <w:szCs w:val="20"/>
        </w:rPr>
        <w:t xml:space="preserve"> will discuss </w:t>
      </w:r>
      <w:r w:rsidR="0021035D" w:rsidRPr="0021035D">
        <w:rPr>
          <w:rFonts w:ascii="Calibri" w:hAnsi="Calibri" w:cs="Calibri"/>
          <w:bCs/>
          <w:color w:val="696969"/>
          <w:szCs w:val="20"/>
        </w:rPr>
        <w:t>investigative use of drugs</w:t>
      </w:r>
      <w:r w:rsidR="0021035D">
        <w:rPr>
          <w:rFonts w:ascii="Calibri" w:hAnsi="Calibri" w:cs="Calibri"/>
          <w:bCs/>
          <w:color w:val="696969"/>
          <w:szCs w:val="20"/>
        </w:rPr>
        <w:t xml:space="preserve">:  </w:t>
      </w:r>
      <w:r w:rsidR="0021035D" w:rsidRPr="0021035D">
        <w:rPr>
          <w:rFonts w:ascii="Calibri" w:hAnsi="Calibri" w:cs="Calibri"/>
          <w:bCs/>
          <w:color w:val="696969"/>
          <w:szCs w:val="20"/>
        </w:rPr>
        <w:t>clazakizumab</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37334835"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Rupali Jain, PharmD</w:t>
      </w:r>
    </w:p>
    <w:p w14:paraId="4565F44B"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Co-director of Antimicrobial Stewardship</w:t>
      </w:r>
    </w:p>
    <w:p w14:paraId="7359AF52"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UW Medicine UWMC</w:t>
      </w:r>
    </w:p>
    <w:p w14:paraId="666EC310" w14:textId="77777777" w:rsidR="00A926B9" w:rsidRPr="00A926B9" w:rsidRDefault="00A926B9" w:rsidP="00A926B9">
      <w:pPr>
        <w:rPr>
          <w:rFonts w:ascii="Calibri" w:eastAsia="Times" w:hAnsi="Calibri" w:cs="Calibri"/>
          <w:color w:val="696969"/>
          <w:szCs w:val="20"/>
        </w:rPr>
      </w:pPr>
    </w:p>
    <w:p w14:paraId="423E3A9E"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Paul M. Szumita, PharmD, FCCM, FASHP, BCCCP, BCPS</w:t>
      </w:r>
    </w:p>
    <w:p w14:paraId="685B9843"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Clinical Pharmacy Practice Manager</w:t>
      </w:r>
    </w:p>
    <w:p w14:paraId="1CED2C84"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Program Director</w:t>
      </w:r>
    </w:p>
    <w:p w14:paraId="51D18630"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PGY2 Critical Care Pharmacy Practice Residency</w:t>
      </w:r>
    </w:p>
    <w:p w14:paraId="6E15CF27"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Brigham and Women’s Hospital</w:t>
      </w:r>
    </w:p>
    <w:p w14:paraId="55B904B3" w14:textId="77777777" w:rsidR="00A926B9" w:rsidRPr="00A926B9" w:rsidRDefault="00A926B9" w:rsidP="00A926B9">
      <w:pPr>
        <w:rPr>
          <w:rFonts w:ascii="Calibri" w:eastAsia="Times" w:hAnsi="Calibri" w:cs="Calibri"/>
          <w:color w:val="696969"/>
          <w:szCs w:val="20"/>
        </w:rPr>
      </w:pPr>
    </w:p>
    <w:p w14:paraId="1DFE9E31"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Hai Tran, PharmD, BCPS</w:t>
      </w:r>
    </w:p>
    <w:p w14:paraId="4C0790D2" w14:textId="77777777" w:rsidR="00A926B9" w:rsidRPr="00A926B9" w:rsidRDefault="00A926B9" w:rsidP="00A926B9">
      <w:pPr>
        <w:rPr>
          <w:rFonts w:ascii="Calibri" w:eastAsia="Times" w:hAnsi="Calibri" w:cs="Calibri"/>
          <w:color w:val="696969"/>
          <w:szCs w:val="20"/>
        </w:rPr>
      </w:pPr>
      <w:r w:rsidRPr="00A926B9">
        <w:rPr>
          <w:rFonts w:ascii="Calibri" w:eastAsia="Times" w:hAnsi="Calibri" w:cs="Calibri"/>
          <w:color w:val="696969"/>
          <w:szCs w:val="20"/>
        </w:rPr>
        <w:t>Associate Director, Drug Use Policy</w:t>
      </w:r>
    </w:p>
    <w:p w14:paraId="005B1545" w14:textId="594BAC04" w:rsidR="000177E7" w:rsidRPr="00251281" w:rsidRDefault="00A926B9" w:rsidP="00A926B9">
      <w:pPr>
        <w:rPr>
          <w:rFonts w:ascii="Calibri" w:hAnsi="Calibri"/>
          <w:szCs w:val="20"/>
        </w:rPr>
      </w:pPr>
      <w:r w:rsidRPr="00A926B9">
        <w:rPr>
          <w:rFonts w:ascii="Calibri" w:eastAsia="Times" w:hAnsi="Calibri" w:cs="Calibri"/>
          <w:color w:val="696969"/>
          <w:szCs w:val="20"/>
        </w:rPr>
        <w:t>Cedars-Sinai</w:t>
      </w:r>
    </w:p>
    <w:sectPr w:rsidR="000177E7"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45090" w14:textId="77777777" w:rsidR="00616444" w:rsidRDefault="00616444" w:rsidP="00971D43">
      <w:r>
        <w:separator/>
      </w:r>
    </w:p>
  </w:endnote>
  <w:endnote w:type="continuationSeparator" w:id="0">
    <w:p w14:paraId="32279736" w14:textId="77777777" w:rsidR="00616444" w:rsidRDefault="0061644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2DAD4" w14:textId="77777777" w:rsidR="00616444" w:rsidRDefault="00616444" w:rsidP="00971D43">
      <w:r>
        <w:separator/>
      </w:r>
    </w:p>
  </w:footnote>
  <w:footnote w:type="continuationSeparator" w:id="0">
    <w:p w14:paraId="6B120394" w14:textId="77777777" w:rsidR="00616444" w:rsidRDefault="0061644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1A76"/>
    <w:multiLevelType w:val="hybridMultilevel"/>
    <w:tmpl w:val="C88AE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BC4B81"/>
    <w:multiLevelType w:val="hybridMultilevel"/>
    <w:tmpl w:val="A59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D5543"/>
    <w:multiLevelType w:val="hybridMultilevel"/>
    <w:tmpl w:val="461E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D5276"/>
    <w:multiLevelType w:val="hybridMultilevel"/>
    <w:tmpl w:val="98F8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6"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7"/>
  </w:num>
  <w:num w:numId="2">
    <w:abstractNumId w:val="8"/>
  </w:num>
  <w:num w:numId="3">
    <w:abstractNumId w:val="5"/>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6"/>
  </w:num>
  <w:num w:numId="5">
    <w:abstractNumId w:val="3"/>
  </w:num>
  <w:num w:numId="6">
    <w:abstractNumId w:val="2"/>
  </w:num>
  <w:num w:numId="7">
    <w:abstractNumId w:val="1"/>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177E7"/>
    <w:rsid w:val="00021D7D"/>
    <w:rsid w:val="00035D1B"/>
    <w:rsid w:val="00052CEC"/>
    <w:rsid w:val="00056A0F"/>
    <w:rsid w:val="00060A68"/>
    <w:rsid w:val="00060DE0"/>
    <w:rsid w:val="00065834"/>
    <w:rsid w:val="000765B6"/>
    <w:rsid w:val="00095B16"/>
    <w:rsid w:val="000970CD"/>
    <w:rsid w:val="000D5503"/>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035D"/>
    <w:rsid w:val="00211BA3"/>
    <w:rsid w:val="00211EFB"/>
    <w:rsid w:val="002210D7"/>
    <w:rsid w:val="002262B1"/>
    <w:rsid w:val="00231702"/>
    <w:rsid w:val="00250852"/>
    <w:rsid w:val="00251281"/>
    <w:rsid w:val="00273E1B"/>
    <w:rsid w:val="0029361D"/>
    <w:rsid w:val="002B3983"/>
    <w:rsid w:val="002C549F"/>
    <w:rsid w:val="002D0D3A"/>
    <w:rsid w:val="002D2FCE"/>
    <w:rsid w:val="002E26E9"/>
    <w:rsid w:val="002E5346"/>
    <w:rsid w:val="003042D3"/>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14DD"/>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F3709"/>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1644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8F4A3A"/>
    <w:rsid w:val="009225E4"/>
    <w:rsid w:val="00931508"/>
    <w:rsid w:val="009322F6"/>
    <w:rsid w:val="00937020"/>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26B9"/>
    <w:rsid w:val="00A96F4A"/>
    <w:rsid w:val="00AA1D78"/>
    <w:rsid w:val="00AA6FEB"/>
    <w:rsid w:val="00AB0BC1"/>
    <w:rsid w:val="00AB7CE1"/>
    <w:rsid w:val="00AC76C2"/>
    <w:rsid w:val="00AD256B"/>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3D8B"/>
    <w:rsid w:val="00D35964"/>
    <w:rsid w:val="00D45CFF"/>
    <w:rsid w:val="00D46507"/>
    <w:rsid w:val="00D531EC"/>
    <w:rsid w:val="00D55902"/>
    <w:rsid w:val="00D6051F"/>
    <w:rsid w:val="00D60D0D"/>
    <w:rsid w:val="00D87816"/>
    <w:rsid w:val="00D97E07"/>
    <w:rsid w:val="00DA6BD0"/>
    <w:rsid w:val="00DB507E"/>
    <w:rsid w:val="00DC09A4"/>
    <w:rsid w:val="00DD5574"/>
    <w:rsid w:val="00DE18AA"/>
    <w:rsid w:val="00DE3426"/>
    <w:rsid w:val="00DE369C"/>
    <w:rsid w:val="00DF65D5"/>
    <w:rsid w:val="00E435CD"/>
    <w:rsid w:val="00E47D10"/>
    <w:rsid w:val="00E50346"/>
    <w:rsid w:val="00E551D5"/>
    <w:rsid w:val="00E609BA"/>
    <w:rsid w:val="00E63522"/>
    <w:rsid w:val="00E63D33"/>
    <w:rsid w:val="00E6655D"/>
    <w:rsid w:val="00E83F8D"/>
    <w:rsid w:val="00EA0EB6"/>
    <w:rsid w:val="00EA13B8"/>
    <w:rsid w:val="00EA28F7"/>
    <w:rsid w:val="00EC0481"/>
    <w:rsid w:val="00ED0769"/>
    <w:rsid w:val="00ED457B"/>
    <w:rsid w:val="00EF4814"/>
    <w:rsid w:val="00EF51E1"/>
    <w:rsid w:val="00EF707C"/>
    <w:rsid w:val="00F146F1"/>
    <w:rsid w:val="00F20160"/>
    <w:rsid w:val="00F206F3"/>
    <w:rsid w:val="00F23794"/>
    <w:rsid w:val="00F40406"/>
    <w:rsid w:val="00F44F12"/>
    <w:rsid w:val="00F45D18"/>
    <w:rsid w:val="00F47F98"/>
    <w:rsid w:val="00F63FFC"/>
    <w:rsid w:val="00F739D0"/>
    <w:rsid w:val="00F748D1"/>
    <w:rsid w:val="00F85FA6"/>
    <w:rsid w:val="00FB393D"/>
    <w:rsid w:val="00FC4202"/>
    <w:rsid w:val="00FD0F7B"/>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SourceDataModel Name="Computed" TargetDataSourceId="87651697-ca1f-4d80-9f69-bb743e325714"/>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Definition name="AD_HOC" displayName="AD_HOC" id="9426ea6f-1b24-4683-bca3-85d71f6375fd" isdomainofvalue="False" dataSourceId="80be7e5f-6e71-448c-9228-23264555308c"/>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UsageMapping/>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AllWordPDs>
</AllWordPDs>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AllExternalAdhocVariableMapping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llMetadata/>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VariableListDefinition name="System" displayName="System" id="dc9731b4-d0d2-4ed5-b20d-434d69de1706" isdomainofvalue="False" dataSourceId="00b80028-d226-4a39-9a19-6787589aad19"/>
</file>

<file path=customXml/item9.xml><?xml version="1.0" encoding="utf-8"?>
<DocPartTree/>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1377C49D-8DC4-40C4-B478-F03CBCD13068}">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2020-05-04T17:15:00Z</dcterms:created>
  <dcterms:modified xsi:type="dcterms:W3CDTF">2020-05-08T18:10:00Z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