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90A0AF5" w:rsidR="00423054" w:rsidRPr="00985AA1" w:rsidRDefault="00B93D32" w:rsidP="00985AA1">
      <w:pPr>
        <w:pStyle w:val="Heading"/>
        <w:rPr>
          <w:sz w:val="25"/>
          <w:szCs w:val="25"/>
        </w:rPr>
      </w:pPr>
      <w:r>
        <w:rPr>
          <w:sz w:val="25"/>
          <w:szCs w:val="25"/>
        </w:rPr>
        <w:t xml:space="preserve">2021 </w:t>
      </w:r>
      <w:r w:rsidR="00137B0E" w:rsidRPr="00985AA1">
        <w:rPr>
          <w:sz w:val="25"/>
          <w:szCs w:val="25"/>
        </w:rPr>
        <w:t xml:space="preserve">Supply Chain </w:t>
      </w:r>
      <w:r w:rsidR="00430C8E">
        <w:rPr>
          <w:sz w:val="25"/>
          <w:szCs w:val="25"/>
        </w:rPr>
        <w:t>L</w:t>
      </w:r>
      <w:r w:rsidR="00137B0E" w:rsidRPr="00985AA1">
        <w:rPr>
          <w:sz w:val="25"/>
          <w:szCs w:val="25"/>
        </w:rPr>
        <w:t>eadership Series:</w:t>
      </w:r>
      <w:r w:rsidR="008568DD">
        <w:rPr>
          <w:sz w:val="25"/>
          <w:szCs w:val="25"/>
        </w:rPr>
        <w:t xml:space="preserve"> </w:t>
      </w:r>
      <w:r w:rsidR="00142A01">
        <w:rPr>
          <w:sz w:val="25"/>
          <w:szCs w:val="25"/>
        </w:rPr>
        <w:t>Spotlight on Operational Excellence: Saint Luke’s Health System</w:t>
      </w:r>
    </w:p>
    <w:p w14:paraId="0D0DC3CD" w14:textId="242F8FD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568DD">
        <w:rPr>
          <w:color w:val="595959" w:themeColor="text1" w:themeTint="A6"/>
        </w:rPr>
        <w:t>Ma</w:t>
      </w:r>
      <w:r w:rsidR="00142A01">
        <w:rPr>
          <w:color w:val="595959" w:themeColor="text1" w:themeTint="A6"/>
        </w:rPr>
        <w:t>y 11</w:t>
      </w:r>
      <w:r w:rsidR="00430C8E">
        <w:rPr>
          <w:color w:val="595959" w:themeColor="text1" w:themeTint="A6"/>
        </w:rPr>
        <w:t>, 2021</w:t>
      </w:r>
    </w:p>
    <w:p w14:paraId="641D3E3A" w14:textId="3BCC7A8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E09B8">
        <w:rPr>
          <w:color w:val="595959" w:themeColor="text1" w:themeTint="A6"/>
        </w:rPr>
        <w:t xml:space="preserve">Molly </w:t>
      </w:r>
      <w:proofErr w:type="spellStart"/>
      <w:r w:rsidR="007E09B8">
        <w:rPr>
          <w:color w:val="595959" w:themeColor="text1" w:themeTint="A6"/>
        </w:rPr>
        <w:t>Zmuda</w:t>
      </w:r>
      <w:proofErr w:type="spellEnd"/>
      <w:r w:rsidR="00D0399B">
        <w:rPr>
          <w:color w:val="595959" w:themeColor="text1" w:themeTint="A6"/>
        </w:rPr>
        <w:t>, MHA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B76633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E45EE">
        <w:rPr>
          <w:rFonts w:cs="Arial"/>
          <w:b/>
          <w:color w:val="595959" w:themeColor="text1" w:themeTint="A6"/>
          <w:szCs w:val="20"/>
        </w:rPr>
        <w:t>June 26</w:t>
      </w:r>
      <w:r w:rsidR="006C68B7">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FA12BBE" w14:textId="6B0A8143" w:rsidR="006C68B7" w:rsidRPr="006C68B7" w:rsidRDefault="00D81C3E" w:rsidP="006C68B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Explain the value of benchmark data against cohorts of similar organizations as a key driver for targeting improvement activities for the healthcare supply team</w:t>
      </w:r>
      <w:r w:rsidR="00F85320">
        <w:rPr>
          <w:rFonts w:eastAsia="Calibri" w:cs="Arial"/>
          <w:color w:val="595959" w:themeColor="text1" w:themeTint="A6"/>
          <w:szCs w:val="20"/>
        </w:rPr>
        <w:t>.</w:t>
      </w:r>
    </w:p>
    <w:p w14:paraId="47E26515" w14:textId="44B6304A" w:rsidR="006C68B7" w:rsidRDefault="00B403B0" w:rsidP="006C68B7">
      <w:pPr>
        <w:pStyle w:val="ListParagraph"/>
        <w:numPr>
          <w:ilvl w:val="0"/>
          <w:numId w:val="40"/>
        </w:numPr>
        <w:ind w:left="360"/>
        <w:rPr>
          <w:rFonts w:eastAsia="Calibri" w:cs="Arial"/>
          <w:color w:val="595959" w:themeColor="text1" w:themeTint="A6"/>
          <w:szCs w:val="20"/>
        </w:rPr>
      </w:pPr>
      <w:r w:rsidRPr="00B403B0">
        <w:rPr>
          <w:rFonts w:eastAsia="Calibri" w:cs="Arial"/>
          <w:color w:val="595959" w:themeColor="text1" w:themeTint="A6"/>
          <w:szCs w:val="20"/>
        </w:rPr>
        <w:t>D</w:t>
      </w:r>
      <w:r w:rsidR="00D81C3E">
        <w:rPr>
          <w:rFonts w:eastAsia="Calibri" w:cs="Arial"/>
          <w:color w:val="595959" w:themeColor="text1" w:themeTint="A6"/>
          <w:szCs w:val="20"/>
        </w:rPr>
        <w:t>escribe how price management, purchase management, transaction efficiency, purchase standardizations, clinical integration and supplier diversity can each contribute to supply chain operational excellence</w:t>
      </w:r>
      <w:r w:rsidR="006C68B7">
        <w:rPr>
          <w:rFonts w:eastAsia="Calibri" w:cs="Arial"/>
          <w:color w:val="595959" w:themeColor="text1" w:themeTint="A6"/>
          <w:szCs w:val="20"/>
        </w:rPr>
        <w:t xml:space="preserve">. </w:t>
      </w:r>
    </w:p>
    <w:p w14:paraId="1C675A81" w14:textId="177A2FA5" w:rsidR="00D81C3E" w:rsidRPr="00D81C3E" w:rsidRDefault="00D81C3E" w:rsidP="00D81C3E">
      <w:pPr>
        <w:pStyle w:val="ListParagraph"/>
        <w:numPr>
          <w:ilvl w:val="0"/>
          <w:numId w:val="40"/>
        </w:numPr>
        <w:ind w:left="360"/>
        <w:rPr>
          <w:color w:val="595959" w:themeColor="text1" w:themeTint="A6"/>
        </w:rPr>
      </w:pPr>
      <w:r w:rsidRPr="00D81C3E">
        <w:rPr>
          <w:color w:val="595959" w:themeColor="text1" w:themeTint="A6"/>
        </w:rPr>
        <w:t>Discuss how digital process automation, collaboration with chancel partners and a discipline around data accuracy contribute to efficiency and reliability of the supply chain.</w:t>
      </w:r>
    </w:p>
    <w:p w14:paraId="28E5686B" w14:textId="102A2221"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26C74B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 xml:space="preserve">Molly </w:t>
      </w:r>
      <w:proofErr w:type="spellStart"/>
      <w:r w:rsidRPr="0089085A">
        <w:rPr>
          <w:rFonts w:cs="Arial"/>
          <w:b/>
          <w:bCs/>
          <w:color w:val="595959" w:themeColor="text1" w:themeTint="A6"/>
          <w:szCs w:val="20"/>
        </w:rPr>
        <w:t>Zmuda</w:t>
      </w:r>
      <w:proofErr w:type="spellEnd"/>
      <w:r w:rsidRPr="0089085A">
        <w:rPr>
          <w:rFonts w:cs="Arial"/>
          <w:b/>
          <w:bCs/>
          <w:color w:val="595959" w:themeColor="text1" w:themeTint="A6"/>
          <w:szCs w:val="20"/>
        </w:rPr>
        <w:t>, MHA</w:t>
      </w:r>
    </w:p>
    <w:p w14:paraId="05C542A8" w14:textId="281E6AF7" w:rsidR="00D0399B" w:rsidRPr="0089085A" w:rsidRDefault="00D90ADF" w:rsidP="00D0399B">
      <w:pPr>
        <w:rPr>
          <w:rFonts w:cs="Arial"/>
          <w:bCs/>
          <w:color w:val="595959" w:themeColor="text1" w:themeTint="A6"/>
          <w:szCs w:val="20"/>
        </w:rPr>
      </w:pPr>
      <w:r>
        <w:rPr>
          <w:rFonts w:cs="Arial"/>
          <w:bCs/>
          <w:color w:val="595959" w:themeColor="text1" w:themeTint="A6"/>
          <w:szCs w:val="20"/>
        </w:rPr>
        <w:t>Associate Vice President</w:t>
      </w:r>
    </w:p>
    <w:p w14:paraId="7B9ADBC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7EEE5CB2" w14:textId="77777777" w:rsidR="00D0399B" w:rsidRPr="0089085A" w:rsidRDefault="00D0399B" w:rsidP="00D0399B">
      <w:pPr>
        <w:rPr>
          <w:rFonts w:cs="Arial"/>
          <w:bCs/>
          <w:color w:val="595959" w:themeColor="text1" w:themeTint="A6"/>
          <w:szCs w:val="20"/>
        </w:rPr>
      </w:pPr>
    </w:p>
    <w:p w14:paraId="19671F2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Rosemary Curran, MBA</w:t>
      </w:r>
    </w:p>
    <w:p w14:paraId="2423438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Associate Vice President, Media Productions</w:t>
      </w:r>
    </w:p>
    <w:p w14:paraId="77E297DD"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4AE8E2DC" w14:textId="77777777" w:rsidR="00D0399B" w:rsidRPr="0089085A" w:rsidRDefault="00D0399B" w:rsidP="00D0399B">
      <w:pPr>
        <w:rPr>
          <w:rFonts w:cs="Arial"/>
          <w:bCs/>
          <w:color w:val="595959" w:themeColor="text1" w:themeTint="A6"/>
          <w:szCs w:val="20"/>
        </w:rPr>
      </w:pPr>
    </w:p>
    <w:p w14:paraId="6353E936"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Ian O’Malley, MS</w:t>
      </w:r>
    </w:p>
    <w:p w14:paraId="2526ADE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Strategic Sourcing</w:t>
      </w:r>
    </w:p>
    <w:p w14:paraId="57EA8FB2"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University of Chicago Medicine</w:t>
      </w:r>
    </w:p>
    <w:p w14:paraId="5C978783" w14:textId="77777777" w:rsidR="00D0399B" w:rsidRPr="0089085A" w:rsidRDefault="00D0399B" w:rsidP="00D0399B">
      <w:pPr>
        <w:rPr>
          <w:rFonts w:cs="Arial"/>
          <w:bCs/>
          <w:color w:val="595959" w:themeColor="text1" w:themeTint="A6"/>
          <w:szCs w:val="20"/>
        </w:rPr>
      </w:pPr>
    </w:p>
    <w:p w14:paraId="3C36A35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Gary Rakes, MS</w:t>
      </w:r>
    </w:p>
    <w:p w14:paraId="172589B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System Vice President of Supply Chain</w:t>
      </w:r>
    </w:p>
    <w:p w14:paraId="1620F90A"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Aspirus, Inc.</w:t>
      </w:r>
    </w:p>
    <w:p w14:paraId="09FEBA05" w14:textId="77777777" w:rsidR="00D0399B" w:rsidRPr="0089085A" w:rsidRDefault="00D0399B" w:rsidP="00D0399B">
      <w:pPr>
        <w:rPr>
          <w:rFonts w:cs="Arial"/>
          <w:bCs/>
          <w:color w:val="595959" w:themeColor="text1" w:themeTint="A6"/>
          <w:szCs w:val="20"/>
        </w:rPr>
      </w:pPr>
    </w:p>
    <w:p w14:paraId="0C330CF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 xml:space="preserve">Jerry </w:t>
      </w:r>
      <w:proofErr w:type="spellStart"/>
      <w:r w:rsidRPr="0089085A">
        <w:rPr>
          <w:rFonts w:cs="Arial"/>
          <w:b/>
          <w:bCs/>
          <w:color w:val="595959" w:themeColor="text1" w:themeTint="A6"/>
          <w:szCs w:val="20"/>
        </w:rPr>
        <w:t>Kostal</w:t>
      </w:r>
      <w:proofErr w:type="spellEnd"/>
      <w:r w:rsidRPr="0089085A">
        <w:rPr>
          <w:rFonts w:cs="Arial"/>
          <w:b/>
          <w:bCs/>
          <w:color w:val="595959" w:themeColor="text1" w:themeTint="A6"/>
          <w:szCs w:val="20"/>
        </w:rPr>
        <w:t>, BSBA</w:t>
      </w:r>
    </w:p>
    <w:p w14:paraId="1D8412B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6ECF449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Nebraska Methodist Health System</w:t>
      </w:r>
    </w:p>
    <w:p w14:paraId="2087E2C0" w14:textId="77777777" w:rsidR="00D0399B" w:rsidRPr="0089085A" w:rsidRDefault="00D0399B" w:rsidP="00D0399B">
      <w:pPr>
        <w:rPr>
          <w:rFonts w:cs="Arial"/>
          <w:bCs/>
          <w:color w:val="595959" w:themeColor="text1" w:themeTint="A6"/>
          <w:szCs w:val="20"/>
        </w:rPr>
      </w:pPr>
    </w:p>
    <w:p w14:paraId="18129DB8" w14:textId="77777777" w:rsidR="00D0399B" w:rsidRPr="0089085A" w:rsidRDefault="00D0399B" w:rsidP="00D0399B">
      <w:pPr>
        <w:rPr>
          <w:rFonts w:cs="Arial"/>
          <w:b/>
          <w:bCs/>
          <w:color w:val="595959" w:themeColor="text1" w:themeTint="A6"/>
          <w:szCs w:val="20"/>
        </w:rPr>
      </w:pPr>
      <w:proofErr w:type="spellStart"/>
      <w:r w:rsidRPr="0089085A">
        <w:rPr>
          <w:rFonts w:cs="Arial"/>
          <w:b/>
          <w:bCs/>
          <w:color w:val="595959" w:themeColor="text1" w:themeTint="A6"/>
          <w:szCs w:val="20"/>
        </w:rPr>
        <w:t>DeAnne</w:t>
      </w:r>
      <w:proofErr w:type="spellEnd"/>
      <w:r w:rsidRPr="0089085A">
        <w:rPr>
          <w:rFonts w:cs="Arial"/>
          <w:b/>
          <w:bCs/>
          <w:color w:val="595959" w:themeColor="text1" w:themeTint="A6"/>
          <w:szCs w:val="20"/>
        </w:rPr>
        <w:t xml:space="preserve"> Short, MBA</w:t>
      </w:r>
    </w:p>
    <w:p w14:paraId="1D3957A4"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CQVA and Clinical Sourcing</w:t>
      </w:r>
    </w:p>
    <w:p w14:paraId="3BE3E01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Premier Health</w:t>
      </w:r>
    </w:p>
    <w:p w14:paraId="45BCFB53" w14:textId="77777777" w:rsidR="00CB449D" w:rsidRDefault="00CB449D" w:rsidP="00CB449D"/>
    <w:p w14:paraId="7E02880C" w14:textId="5F009C6F"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3A4091A4" w:rsidR="00CB449D" w:rsidRDefault="007E45EE" w:rsidP="00CB449D">
      <w:pPr>
        <w:rPr>
          <w:b/>
          <w:color w:val="595959" w:themeColor="text1" w:themeTint="A6"/>
        </w:rPr>
      </w:pPr>
      <w:r>
        <w:rPr>
          <w:b/>
          <w:color w:val="595959" w:themeColor="text1" w:themeTint="A6"/>
        </w:rPr>
        <w:t>Michael Darling</w:t>
      </w:r>
    </w:p>
    <w:p w14:paraId="5A201CF7" w14:textId="0F065E92" w:rsidR="007E45EE" w:rsidRPr="007E45EE" w:rsidRDefault="007E45EE" w:rsidP="00CB449D">
      <w:pPr>
        <w:rPr>
          <w:bCs/>
          <w:color w:val="595959" w:themeColor="text1" w:themeTint="A6"/>
        </w:rPr>
      </w:pPr>
      <w:r w:rsidRPr="007E45EE">
        <w:rPr>
          <w:bCs/>
          <w:color w:val="595959" w:themeColor="text1" w:themeTint="A6"/>
        </w:rPr>
        <w:t>Vice President, Supply Chain</w:t>
      </w:r>
    </w:p>
    <w:p w14:paraId="0266BC18" w14:textId="78853830" w:rsidR="007E45EE" w:rsidRPr="007E45EE" w:rsidRDefault="007E45EE" w:rsidP="00CB449D">
      <w:pPr>
        <w:rPr>
          <w:bCs/>
          <w:color w:val="595959" w:themeColor="text1" w:themeTint="A6"/>
        </w:rPr>
      </w:pPr>
      <w:r w:rsidRPr="007E45EE">
        <w:rPr>
          <w:bCs/>
          <w:color w:val="595959" w:themeColor="text1" w:themeTint="A6"/>
        </w:rPr>
        <w:t>Saint Luke’s Health System</w:t>
      </w:r>
    </w:p>
    <w:sectPr w:rsidR="007E45EE" w:rsidRPr="007E45EE" w:rsidSect="007E45EE">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C0FC" w14:textId="77777777" w:rsidR="00D57A03" w:rsidRDefault="00D57A03" w:rsidP="00971D43">
      <w:r>
        <w:separator/>
      </w:r>
    </w:p>
  </w:endnote>
  <w:endnote w:type="continuationSeparator" w:id="0">
    <w:p w14:paraId="0CA4C48E" w14:textId="77777777" w:rsidR="00D57A03" w:rsidRDefault="00D57A0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9178" w14:textId="77777777" w:rsidR="00D57A03" w:rsidRDefault="00D57A03" w:rsidP="00971D43">
      <w:r>
        <w:separator/>
      </w:r>
    </w:p>
  </w:footnote>
  <w:footnote w:type="continuationSeparator" w:id="0">
    <w:p w14:paraId="1DA5FEB3" w14:textId="77777777" w:rsidR="00D57A03" w:rsidRDefault="00D57A0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F1401"/>
    <w:rsid w:val="00104CA4"/>
    <w:rsid w:val="00120DF0"/>
    <w:rsid w:val="00122743"/>
    <w:rsid w:val="001255F0"/>
    <w:rsid w:val="0013180C"/>
    <w:rsid w:val="00132AA2"/>
    <w:rsid w:val="00137B0E"/>
    <w:rsid w:val="00141630"/>
    <w:rsid w:val="00142A01"/>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4CDB"/>
    <w:rsid w:val="003B5D8E"/>
    <w:rsid w:val="003B687F"/>
    <w:rsid w:val="003C3821"/>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0C8E"/>
    <w:rsid w:val="00435E61"/>
    <w:rsid w:val="0043610D"/>
    <w:rsid w:val="004463DA"/>
    <w:rsid w:val="00451C91"/>
    <w:rsid w:val="00452B25"/>
    <w:rsid w:val="00463FCD"/>
    <w:rsid w:val="004722C1"/>
    <w:rsid w:val="004747C2"/>
    <w:rsid w:val="00477A34"/>
    <w:rsid w:val="004814ED"/>
    <w:rsid w:val="0048354F"/>
    <w:rsid w:val="00486539"/>
    <w:rsid w:val="004A294A"/>
    <w:rsid w:val="004A35F8"/>
    <w:rsid w:val="004A5394"/>
    <w:rsid w:val="004A677D"/>
    <w:rsid w:val="004B0F88"/>
    <w:rsid w:val="004B2DC2"/>
    <w:rsid w:val="004B3F48"/>
    <w:rsid w:val="004C3FD4"/>
    <w:rsid w:val="004C7923"/>
    <w:rsid w:val="004D46AE"/>
    <w:rsid w:val="004D66E5"/>
    <w:rsid w:val="00520393"/>
    <w:rsid w:val="005228D3"/>
    <w:rsid w:val="00527800"/>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41E5"/>
    <w:rsid w:val="006A6544"/>
    <w:rsid w:val="006B43B7"/>
    <w:rsid w:val="006B6BF5"/>
    <w:rsid w:val="006B7975"/>
    <w:rsid w:val="006C2361"/>
    <w:rsid w:val="006C68B7"/>
    <w:rsid w:val="006E3F56"/>
    <w:rsid w:val="006F020F"/>
    <w:rsid w:val="006F1E6D"/>
    <w:rsid w:val="00707853"/>
    <w:rsid w:val="00714301"/>
    <w:rsid w:val="00715300"/>
    <w:rsid w:val="007158FC"/>
    <w:rsid w:val="007175E5"/>
    <w:rsid w:val="00723601"/>
    <w:rsid w:val="00743621"/>
    <w:rsid w:val="00745310"/>
    <w:rsid w:val="007461D1"/>
    <w:rsid w:val="00751A26"/>
    <w:rsid w:val="00756986"/>
    <w:rsid w:val="00775D79"/>
    <w:rsid w:val="007910DA"/>
    <w:rsid w:val="0079149D"/>
    <w:rsid w:val="007C2570"/>
    <w:rsid w:val="007C6E08"/>
    <w:rsid w:val="007D473D"/>
    <w:rsid w:val="007E09B8"/>
    <w:rsid w:val="007E45DA"/>
    <w:rsid w:val="007E45EE"/>
    <w:rsid w:val="007F2200"/>
    <w:rsid w:val="007F2F51"/>
    <w:rsid w:val="007F42A3"/>
    <w:rsid w:val="007F7B52"/>
    <w:rsid w:val="00815BAC"/>
    <w:rsid w:val="00825C14"/>
    <w:rsid w:val="00826763"/>
    <w:rsid w:val="008323D6"/>
    <w:rsid w:val="00832E17"/>
    <w:rsid w:val="00834830"/>
    <w:rsid w:val="00844482"/>
    <w:rsid w:val="00851FDB"/>
    <w:rsid w:val="008568DD"/>
    <w:rsid w:val="008730EB"/>
    <w:rsid w:val="00880598"/>
    <w:rsid w:val="008939B0"/>
    <w:rsid w:val="008A32F5"/>
    <w:rsid w:val="008B127D"/>
    <w:rsid w:val="008D0DDA"/>
    <w:rsid w:val="008D1039"/>
    <w:rsid w:val="008F0EC4"/>
    <w:rsid w:val="009225E4"/>
    <w:rsid w:val="00926C1F"/>
    <w:rsid w:val="00931508"/>
    <w:rsid w:val="009322F6"/>
    <w:rsid w:val="00952F89"/>
    <w:rsid w:val="0095353D"/>
    <w:rsid w:val="00963CDE"/>
    <w:rsid w:val="00971D43"/>
    <w:rsid w:val="00980A48"/>
    <w:rsid w:val="00985AA1"/>
    <w:rsid w:val="00987B49"/>
    <w:rsid w:val="00994AC3"/>
    <w:rsid w:val="009A27BF"/>
    <w:rsid w:val="009A7E1B"/>
    <w:rsid w:val="009A7E9D"/>
    <w:rsid w:val="009B2BA5"/>
    <w:rsid w:val="009B6D1A"/>
    <w:rsid w:val="009D4020"/>
    <w:rsid w:val="009F06DE"/>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03B0"/>
    <w:rsid w:val="00B52641"/>
    <w:rsid w:val="00B640EE"/>
    <w:rsid w:val="00B65EAB"/>
    <w:rsid w:val="00B75EF3"/>
    <w:rsid w:val="00B7767D"/>
    <w:rsid w:val="00B82B14"/>
    <w:rsid w:val="00B82EE5"/>
    <w:rsid w:val="00B914EC"/>
    <w:rsid w:val="00B93D32"/>
    <w:rsid w:val="00BA0333"/>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1C2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3780"/>
    <w:rsid w:val="00CF5730"/>
    <w:rsid w:val="00D0399B"/>
    <w:rsid w:val="00D04BFD"/>
    <w:rsid w:val="00D13F13"/>
    <w:rsid w:val="00D14C65"/>
    <w:rsid w:val="00D21CD2"/>
    <w:rsid w:val="00D2267A"/>
    <w:rsid w:val="00D308D4"/>
    <w:rsid w:val="00D35964"/>
    <w:rsid w:val="00D3796A"/>
    <w:rsid w:val="00D45CFF"/>
    <w:rsid w:val="00D46507"/>
    <w:rsid w:val="00D531EC"/>
    <w:rsid w:val="00D53AD4"/>
    <w:rsid w:val="00D55902"/>
    <w:rsid w:val="00D57A03"/>
    <w:rsid w:val="00D6051F"/>
    <w:rsid w:val="00D60D0D"/>
    <w:rsid w:val="00D81C3E"/>
    <w:rsid w:val="00D90ADF"/>
    <w:rsid w:val="00D96007"/>
    <w:rsid w:val="00D97E07"/>
    <w:rsid w:val="00DA3E45"/>
    <w:rsid w:val="00DA6BD0"/>
    <w:rsid w:val="00DB507E"/>
    <w:rsid w:val="00DC09A4"/>
    <w:rsid w:val="00DD5B1A"/>
    <w:rsid w:val="00DE18AA"/>
    <w:rsid w:val="00DE3426"/>
    <w:rsid w:val="00DE53F3"/>
    <w:rsid w:val="00DF65D5"/>
    <w:rsid w:val="00E2049D"/>
    <w:rsid w:val="00E435CD"/>
    <w:rsid w:val="00E47D10"/>
    <w:rsid w:val="00E50346"/>
    <w:rsid w:val="00E609BA"/>
    <w:rsid w:val="00E63522"/>
    <w:rsid w:val="00E63D33"/>
    <w:rsid w:val="00E64E1E"/>
    <w:rsid w:val="00E6655D"/>
    <w:rsid w:val="00EA0EB6"/>
    <w:rsid w:val="00EA13B8"/>
    <w:rsid w:val="00EC0481"/>
    <w:rsid w:val="00ED0769"/>
    <w:rsid w:val="00ED457B"/>
    <w:rsid w:val="00EE1259"/>
    <w:rsid w:val="00EF51E1"/>
    <w:rsid w:val="00F146F1"/>
    <w:rsid w:val="00F20160"/>
    <w:rsid w:val="00F206F3"/>
    <w:rsid w:val="00F23794"/>
    <w:rsid w:val="00F40406"/>
    <w:rsid w:val="00F40D33"/>
    <w:rsid w:val="00F4230E"/>
    <w:rsid w:val="00F45D18"/>
    <w:rsid w:val="00F47F98"/>
    <w:rsid w:val="00F63FFC"/>
    <w:rsid w:val="00F739D0"/>
    <w:rsid w:val="00F748D1"/>
    <w:rsid w:val="00F85320"/>
    <w:rsid w:val="00F85FA6"/>
    <w:rsid w:val="00FB393D"/>
    <w:rsid w:val="00FC4202"/>
    <w:rsid w:val="00FD2DDB"/>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Definition name="AD_HOC" displayName="AD_HOC" id="9426ea6f-1b24-4683-bca3-85d71f6375fd" isdomainofvalue="False" dataSourceId="80be7e5f-6e71-448c-9228-23264555308c"/>
</file>

<file path=customXml/item11.xml><?xml version="1.0" encoding="utf-8"?>
<DocPartTree/>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AllWordPDs>
</AllWordPDs>
</file>

<file path=customXml/item14.xml><?xml version="1.0" encoding="utf-8"?>
<SourceDataModel Name="Computed" TargetDataSourceId="87651697-ca1f-4d80-9f69-bb743e325714"/>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AllMetadata/>
</file>

<file path=customXml/item17.xml><?xml version="1.0" encoding="utf-8"?>
<AllExternalAdhocVariableMappings/>
</file>

<file path=customXml/item18.xml><?xml version="1.0" encoding="utf-8"?>
<SourceDataModel Name="System" TargetDataSourceId="00b80028-d226-4a39-9a19-6787589aad19"/>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VariableUsageMapping/>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VariableListDefinition name="Computed" displayName="Computed" id="69155e26-4760-488b-ab4c-bb15b0f8b2a2" isdomainofvalue="False" dataSourceId="87651697-ca1f-4d80-9f69-bb743e325714"/>
</file>

<file path=customXml/item24.xml><?xml version="1.0" encoding="utf-8"?>
<VariableListDefinition name="System" displayName="System" id="dc9731b4-d0d2-4ed5-b20d-434d69de1706" isdomainofvalue="False" dataSourceId="00b80028-d226-4a39-9a19-6787589aad19"/>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ourceDataModel Name="AD_HOC" TargetDataSourceId="80be7e5f-6e71-448c-9228-23264555308c"/>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1.xml><?xml version="1.0" encoding="utf-8"?>
<ds:datastoreItem xmlns:ds="http://schemas.openxmlformats.org/officeDocument/2006/customXml" ds:itemID="{AA6627A9-5958-4FF6-A3EF-A3484F1D9B1B}">
  <ds:schemaRefs>
    <ds:schemaRef ds:uri="http://schemas.openxmlformats.org/officeDocument/2006/bibliography"/>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2021-05-04T13:56:00Z</dcterms:created>
  <dcterms:modified xsi:type="dcterms:W3CDTF">2021-05-04T14:02:00Z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