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E584"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1486EEE5" w14:textId="17457081" w:rsidR="00423054" w:rsidRPr="00500F6A" w:rsidRDefault="00F23794" w:rsidP="00500F6A">
      <w:pPr>
        <w:pStyle w:val="Heading"/>
        <w:spacing w:after="200"/>
      </w:pPr>
      <w:r w:rsidRPr="00500F6A">
        <w:rPr>
          <w:noProof/>
        </w:rPr>
        <mc:AlternateContent>
          <mc:Choice Requires="wpg">
            <w:drawing>
              <wp:anchor distT="0" distB="0" distL="114300" distR="114300" simplePos="0" relativeHeight="251661312" behindDoc="0" locked="0" layoutInCell="1" allowOverlap="1" wp14:anchorId="53823B05" wp14:editId="461F037C">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EA28F7" w:rsidRPr="00EA28F7">
        <w:rPr>
          <w:noProof/>
        </w:rPr>
        <w:t>2020 COVID-19 Pharmacy Practice Considerations Series - Pharmacy Practice Considerations in the Setting of COVID-19</w:t>
      </w:r>
    </w:p>
    <w:p w14:paraId="17877713" w14:textId="29DC9918"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8730EB" w:rsidRPr="00251281">
        <w:rPr>
          <w:rFonts w:ascii="Calibri" w:hAnsi="Calibri" w:cs="Calibri"/>
        </w:rPr>
        <w:t xml:space="preserve">: </w:t>
      </w:r>
      <w:r w:rsidR="00E551D5">
        <w:rPr>
          <w:rFonts w:ascii="Calibri" w:hAnsi="Calibri" w:cs="Calibri"/>
        </w:rPr>
        <w:t xml:space="preserve">April </w:t>
      </w:r>
      <w:r w:rsidR="00EA28F7">
        <w:rPr>
          <w:rFonts w:ascii="Calibri" w:hAnsi="Calibri" w:cs="Calibri"/>
        </w:rPr>
        <w:t>16</w:t>
      </w:r>
      <w:r w:rsidR="00E551D5">
        <w:rPr>
          <w:rFonts w:ascii="Calibri" w:hAnsi="Calibri" w:cs="Calibri"/>
        </w:rPr>
        <w:t>, 2020</w:t>
      </w:r>
    </w:p>
    <w:p w14:paraId="42EFCA00" w14:textId="1D4AD015" w:rsidR="00EA13B8" w:rsidRPr="00251281" w:rsidRDefault="00EA13B8" w:rsidP="00423054">
      <w:pPr>
        <w:pStyle w:val="BodyText1"/>
        <w:rPr>
          <w:rFonts w:ascii="Calibri" w:hAnsi="Calibri" w:cs="Calibri"/>
        </w:rPr>
      </w:pPr>
      <w:r w:rsidRPr="00251281">
        <w:rPr>
          <w:rFonts w:ascii="Calibri" w:hAnsi="Calibri" w:cs="Calibri"/>
        </w:rPr>
        <w:t xml:space="preserve">Course director: </w:t>
      </w:r>
      <w:r w:rsidR="00E551D5" w:rsidRPr="00E551D5">
        <w:rPr>
          <w:rFonts w:ascii="Calibri" w:hAnsi="Calibri" w:cs="Calibri"/>
        </w:rPr>
        <w:t>Course director: Katrina Harper, PharmD, MBA, BCPS, BCSCP</w:t>
      </w:r>
    </w:p>
    <w:p w14:paraId="04254163" w14:textId="77777777"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in order to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244A2F36" w14:textId="77777777" w:rsidR="008730EB" w:rsidRPr="00251281" w:rsidRDefault="008730EB" w:rsidP="008730EB">
      <w:pPr>
        <w:spacing w:line="276" w:lineRule="auto"/>
        <w:rPr>
          <w:rFonts w:ascii="Calibri" w:hAnsi="Calibri" w:cs="Calibri"/>
          <w:szCs w:val="20"/>
        </w:rPr>
      </w:pPr>
    </w:p>
    <w:p w14:paraId="4D01DF97"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5BEB8DCD" w14:textId="77777777" w:rsidR="008730EB"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76ABEB87" w14:textId="77777777"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3C779620" w14:textId="315F4E0F"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E551D5">
        <w:rPr>
          <w:rFonts w:ascii="Calibri" w:hAnsi="Calibri" w:cs="Calibri"/>
          <w:color w:val="696969"/>
          <w:szCs w:val="20"/>
        </w:rPr>
        <w:t xml:space="preserve">May </w:t>
      </w:r>
      <w:r w:rsidR="00EA28F7">
        <w:rPr>
          <w:rFonts w:ascii="Calibri" w:hAnsi="Calibri" w:cs="Calibri"/>
          <w:color w:val="696969"/>
          <w:szCs w:val="20"/>
        </w:rPr>
        <w:t>31</w:t>
      </w:r>
      <w:r w:rsidR="00E551D5">
        <w:rPr>
          <w:rFonts w:ascii="Calibri" w:hAnsi="Calibri" w:cs="Calibri"/>
          <w:color w:val="696969"/>
          <w:szCs w:val="20"/>
        </w:rPr>
        <w:t>, 2020</w:t>
      </w:r>
    </w:p>
    <w:p w14:paraId="52C71BAC" w14:textId="77777777" w:rsidR="006927BD" w:rsidRPr="00251281" w:rsidRDefault="006927BD" w:rsidP="006927BD">
      <w:pPr>
        <w:rPr>
          <w:rFonts w:ascii="Calibri" w:hAnsi="Calibri" w:cs="Calibri"/>
          <w:szCs w:val="20"/>
        </w:rPr>
      </w:pPr>
    </w:p>
    <w:p w14:paraId="3B7D6B5A" w14:textId="77777777"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 and/or statement of credit for pharmacy education.</w:t>
      </w:r>
    </w:p>
    <w:p w14:paraId="558C3BAD" w14:textId="77777777" w:rsidR="008730EB" w:rsidRPr="00251281" w:rsidRDefault="008730EB" w:rsidP="008730EB">
      <w:pPr>
        <w:rPr>
          <w:rFonts w:ascii="Calibri" w:hAnsi="Calibri" w:cs="Calibri"/>
          <w:szCs w:val="20"/>
        </w:rPr>
      </w:pPr>
    </w:p>
    <w:p w14:paraId="7FDA4FD5" w14:textId="77777777" w:rsidR="008730EB" w:rsidRPr="00251281" w:rsidRDefault="008730EB" w:rsidP="008730EB">
      <w:pPr>
        <w:spacing w:after="120"/>
        <w:rPr>
          <w:rFonts w:ascii="Calibri" w:hAnsi="Calibri" w:cs="Calibri"/>
          <w:b/>
          <w:color w:val="01ADAB"/>
          <w:szCs w:val="20"/>
        </w:rPr>
      </w:pPr>
      <w:r w:rsidRPr="00251281">
        <w:rPr>
          <w:rFonts w:ascii="Calibri" w:hAnsi="Calibri" w:cs="Calibri"/>
          <w:b/>
          <w:color w:val="01ADAB"/>
          <w:szCs w:val="20"/>
        </w:rPr>
        <w:t>Important note for pharmacists</w:t>
      </w:r>
      <w:r w:rsidR="00C419FD" w:rsidRPr="00251281">
        <w:rPr>
          <w:rFonts w:ascii="Calibri" w:hAnsi="Calibri" w:cs="Calibri"/>
          <w:b/>
          <w:color w:val="01ADAB"/>
          <w:szCs w:val="20"/>
        </w:rPr>
        <w:t xml:space="preserve"> and pharmacy technicians</w:t>
      </w:r>
    </w:p>
    <w:p w14:paraId="7535A579" w14:textId="77777777" w:rsidR="008730EB" w:rsidRPr="00251281" w:rsidRDefault="008730EB" w:rsidP="008730EB">
      <w:pPr>
        <w:spacing w:after="120" w:line="276" w:lineRule="auto"/>
        <w:rPr>
          <w:rFonts w:ascii="Calibri" w:hAnsi="Calibri" w:cs="Calibri"/>
          <w:color w:val="696969"/>
          <w:szCs w:val="20"/>
        </w:rPr>
      </w:pPr>
      <w:r w:rsidRPr="00251281">
        <w:rPr>
          <w:rFonts w:ascii="Calibri" w:hAnsi="Calibri" w:cs="Calibri"/>
          <w:color w:val="696969"/>
          <w:szCs w:val="20"/>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251281">
          <w:rPr>
            <w:rStyle w:val="Hyperlink"/>
            <w:rFonts w:ascii="Calibri" w:hAnsi="Calibri" w:cs="Calibri"/>
            <w:color w:val="FF4E00"/>
            <w:szCs w:val="20"/>
            <w:u w:val="none"/>
          </w:rPr>
          <w:t>www.mycpemonitor.net</w:t>
        </w:r>
      </w:hyperlink>
      <w:r w:rsidRPr="00251281">
        <w:rPr>
          <w:rFonts w:ascii="Calibri" w:hAnsi="Calibri" w:cs="Calibri"/>
          <w:color w:val="FF4E00"/>
          <w:szCs w:val="20"/>
        </w:rPr>
        <w:t xml:space="preserve"> </w:t>
      </w:r>
      <w:r w:rsidRPr="00251281">
        <w:rPr>
          <w:rFonts w:ascii="Calibri" w:hAnsi="Calibri" w:cs="Calibri"/>
          <w:color w:val="696969"/>
          <w:szCs w:val="20"/>
        </w:rPr>
        <w:t xml:space="preserve">or </w:t>
      </w:r>
      <w:hyperlink r:id="rId35" w:history="1">
        <w:r w:rsidRPr="00251281">
          <w:rPr>
            <w:rStyle w:val="Hyperlink"/>
            <w:rFonts w:ascii="Calibri" w:hAnsi="Calibri" w:cs="Calibri"/>
            <w:color w:val="FF4E00"/>
            <w:szCs w:val="20"/>
            <w:u w:val="none"/>
          </w:rPr>
          <w:t>www.nabp.net</w:t>
        </w:r>
      </w:hyperlink>
      <w:r w:rsidRPr="00251281">
        <w:rPr>
          <w:rFonts w:ascii="Calibri" w:hAnsi="Calibri" w:cs="Calibri"/>
          <w:color w:val="696969"/>
          <w:szCs w:val="20"/>
        </w:rPr>
        <w:t>.</w:t>
      </w:r>
    </w:p>
    <w:p w14:paraId="2619FFFB" w14:textId="77777777" w:rsidR="00EA13B8" w:rsidRPr="00251281" w:rsidRDefault="00EA13B8" w:rsidP="006927BD">
      <w:pPr>
        <w:pStyle w:val="ListParagraph"/>
        <w:numPr>
          <w:ilvl w:val="0"/>
          <w:numId w:val="35"/>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Please provide an accurate </w:t>
      </w:r>
      <w:r w:rsidRPr="00251281">
        <w:rPr>
          <w:rFonts w:ascii="Calibri" w:hAnsi="Calibri" w:cs="Calibri"/>
          <w:b/>
          <w:color w:val="696969"/>
          <w:szCs w:val="20"/>
        </w:rPr>
        <w:t>NABP ID number</w:t>
      </w:r>
      <w:r w:rsidRPr="00251281">
        <w:rPr>
          <w:rFonts w:ascii="Calibri" w:hAnsi="Calibri" w:cs="Calibri"/>
          <w:color w:val="696969"/>
          <w:szCs w:val="20"/>
        </w:rPr>
        <w:t xml:space="preserve"> and </w:t>
      </w:r>
      <w:r w:rsidRPr="00251281">
        <w:rPr>
          <w:rFonts w:ascii="Calibri" w:hAnsi="Calibri" w:cs="Calibri"/>
          <w:b/>
          <w:color w:val="696969"/>
          <w:szCs w:val="20"/>
        </w:rPr>
        <w:t>date of birth</w:t>
      </w:r>
      <w:r w:rsidRPr="00251281">
        <w:rPr>
          <w:rFonts w:ascii="Calibri" w:hAnsi="Calibri" w:cs="Calibri"/>
          <w:color w:val="696969"/>
          <w:szCs w:val="20"/>
        </w:rPr>
        <w:t xml:space="preserve"> (</w:t>
      </w:r>
      <w:r w:rsidRPr="00251281">
        <w:rPr>
          <w:rFonts w:ascii="Calibri" w:hAnsi="Calibri" w:cs="Calibri"/>
          <w:b/>
          <w:color w:val="696969"/>
          <w:szCs w:val="20"/>
          <w:u w:val="single"/>
        </w:rPr>
        <w:t>mm/dd</w:t>
      </w:r>
      <w:r w:rsidRPr="00251281">
        <w:rPr>
          <w:rFonts w:ascii="Calibri" w:hAnsi="Calibri" w:cs="Calibri"/>
          <w:color w:val="696969"/>
          <w:szCs w:val="20"/>
        </w:rPr>
        <w:t xml:space="preserve"> – do not include birth year)</w:t>
      </w:r>
    </w:p>
    <w:p w14:paraId="4E7DFEC0" w14:textId="77777777" w:rsidR="00EA13B8" w:rsidRPr="00251281" w:rsidRDefault="00EA13B8" w:rsidP="006927BD">
      <w:pPr>
        <w:pStyle w:val="ListParagraph"/>
        <w:numPr>
          <w:ilvl w:val="0"/>
          <w:numId w:val="35"/>
        </w:numPr>
        <w:autoSpaceDE w:val="0"/>
        <w:autoSpaceDN w:val="0"/>
        <w:adjustRightInd w:val="0"/>
        <w:spacing w:after="12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Vizient will upload your </w:t>
      </w:r>
      <w:r w:rsidRPr="00251281">
        <w:rPr>
          <w:rFonts w:ascii="Calibri" w:hAnsi="Calibri" w:cs="Calibri"/>
          <w:b/>
          <w:color w:val="696969"/>
          <w:szCs w:val="20"/>
        </w:rPr>
        <w:t>NABP ID number</w:t>
      </w:r>
      <w:r w:rsidRPr="00251281">
        <w:rPr>
          <w:rFonts w:ascii="Calibri" w:hAnsi="Calibri" w:cs="Calibri"/>
          <w:color w:val="696969"/>
          <w:szCs w:val="20"/>
        </w:rPr>
        <w:t xml:space="preserve"> and </w:t>
      </w:r>
      <w:r w:rsidRPr="00251281">
        <w:rPr>
          <w:rFonts w:ascii="Calibri" w:hAnsi="Calibri" w:cs="Calibri"/>
          <w:b/>
          <w:color w:val="696969"/>
          <w:szCs w:val="20"/>
        </w:rPr>
        <w:t>date of birth</w:t>
      </w:r>
      <w:r w:rsidRPr="00251281">
        <w:rPr>
          <w:rFonts w:ascii="Calibri" w:hAnsi="Calibri" w:cs="Calibri"/>
          <w:color w:val="696969"/>
          <w:szCs w:val="20"/>
        </w:rPr>
        <w:t xml:space="preserve"> into CPE Monitor</w:t>
      </w:r>
      <w:r w:rsidR="00642B45" w:rsidRPr="00251281">
        <w:rPr>
          <w:rFonts w:ascii="Calibri" w:hAnsi="Calibri" w:cs="Calibri"/>
          <w:color w:val="696969"/>
          <w:szCs w:val="20"/>
        </w:rPr>
        <w:t xml:space="preserve"> </w:t>
      </w:r>
      <w:r w:rsidR="00D2267A" w:rsidRPr="00251281">
        <w:rPr>
          <w:rFonts w:ascii="Calibri" w:hAnsi="Calibri" w:cs="Calibri"/>
          <w:color w:val="696969"/>
          <w:szCs w:val="20"/>
        </w:rPr>
        <w:t xml:space="preserve">after </w:t>
      </w:r>
      <w:r w:rsidR="00ED0769" w:rsidRPr="00251281">
        <w:rPr>
          <w:rFonts w:ascii="Calibri" w:hAnsi="Calibri" w:cs="Calibri"/>
          <w:color w:val="696969"/>
          <w:szCs w:val="20"/>
        </w:rPr>
        <w:t xml:space="preserve">the </w:t>
      </w:r>
      <w:r w:rsidR="00D2267A" w:rsidRPr="00251281">
        <w:rPr>
          <w:rFonts w:ascii="Calibri" w:hAnsi="Calibri" w:cs="Calibri"/>
          <w:color w:val="696969"/>
          <w:szCs w:val="20"/>
        </w:rPr>
        <w:t>completion of all steps required to receive credit</w:t>
      </w:r>
    </w:p>
    <w:p w14:paraId="52A2D8ED" w14:textId="77777777" w:rsidR="008730EB" w:rsidRPr="00251281" w:rsidRDefault="008730EB" w:rsidP="006927BD">
      <w:pPr>
        <w:spacing w:after="120" w:line="276" w:lineRule="auto"/>
        <w:rPr>
          <w:rFonts w:ascii="Calibri" w:hAnsi="Calibri" w:cs="Calibri"/>
          <w:color w:val="696969"/>
          <w:szCs w:val="20"/>
        </w:rPr>
      </w:pPr>
      <w:r w:rsidRPr="00251281">
        <w:rPr>
          <w:rFonts w:ascii="Calibri" w:hAnsi="Calibri" w:cs="Calibri"/>
          <w:color w:val="696969"/>
          <w:szCs w:val="20"/>
        </w:rPr>
        <w:t xml:space="preserve">If your </w:t>
      </w:r>
      <w:r w:rsidRPr="00251281">
        <w:rPr>
          <w:rFonts w:ascii="Calibri" w:hAnsi="Calibri" w:cs="Calibri"/>
          <w:b/>
          <w:color w:val="696969"/>
          <w:szCs w:val="20"/>
        </w:rPr>
        <w:t>NABP ID number</w:t>
      </w:r>
      <w:r w:rsidRPr="00251281">
        <w:rPr>
          <w:rFonts w:ascii="Calibri" w:hAnsi="Calibri" w:cs="Calibri"/>
          <w:color w:val="696969"/>
          <w:szCs w:val="20"/>
        </w:rPr>
        <w:t xml:space="preserve"> and/or </w:t>
      </w:r>
      <w:r w:rsidRPr="00251281">
        <w:rPr>
          <w:rFonts w:ascii="Calibri" w:hAnsi="Calibri" w:cs="Calibri"/>
          <w:b/>
          <w:color w:val="696969"/>
          <w:szCs w:val="20"/>
        </w:rPr>
        <w:t>date of birth</w:t>
      </w:r>
      <w:r w:rsidRPr="00251281">
        <w:rPr>
          <w:rFonts w:ascii="Calibri" w:hAnsi="Calibri" w:cs="Calibri"/>
          <w:color w:val="696969"/>
          <w:szCs w:val="20"/>
        </w:rPr>
        <w:t xml:space="preserve"> are returned as invalid after </w:t>
      </w:r>
      <w:r w:rsidR="00ED0769" w:rsidRPr="00251281">
        <w:rPr>
          <w:rFonts w:ascii="Calibri" w:hAnsi="Calibri" w:cs="Calibri"/>
          <w:color w:val="696969"/>
          <w:szCs w:val="20"/>
        </w:rPr>
        <w:t xml:space="preserve">the </w:t>
      </w:r>
      <w:r w:rsidRPr="00251281">
        <w:rPr>
          <w:rFonts w:ascii="Calibri" w:hAnsi="Calibri" w:cs="Calibri"/>
          <w:color w:val="696969"/>
          <w:szCs w:val="20"/>
        </w:rPr>
        <w:t xml:space="preserve">upload, Vizient will make one attempt to contact you for corrections within </w:t>
      </w:r>
      <w:r w:rsidR="00ED0769" w:rsidRPr="00251281">
        <w:rPr>
          <w:rFonts w:ascii="Calibri" w:hAnsi="Calibri" w:cs="Calibri"/>
          <w:color w:val="696969"/>
          <w:szCs w:val="20"/>
        </w:rPr>
        <w:t>a</w:t>
      </w:r>
      <w:r w:rsidRPr="00251281">
        <w:rPr>
          <w:rFonts w:ascii="Calibri" w:hAnsi="Calibri" w:cs="Calibri"/>
          <w:color w:val="696969"/>
          <w:szCs w:val="20"/>
        </w:rPr>
        <w:t xml:space="preserve"> 45-day window. After the 45-day window expires, Vizient will not accept the information, and Vizient will not be able to process your </w:t>
      </w:r>
      <w:r w:rsidR="004B0F88" w:rsidRPr="00251281">
        <w:rPr>
          <w:rFonts w:ascii="Calibri" w:hAnsi="Calibri" w:cs="Calibri"/>
          <w:color w:val="696969"/>
          <w:szCs w:val="20"/>
        </w:rPr>
        <w:t>CE</w:t>
      </w:r>
      <w:r w:rsidRPr="00251281">
        <w:rPr>
          <w:rFonts w:ascii="Calibri" w:hAnsi="Calibri" w:cs="Calibri"/>
          <w:color w:val="696969"/>
          <w:szCs w:val="20"/>
        </w:rPr>
        <w:t xml:space="preserve"> credit.</w:t>
      </w:r>
    </w:p>
    <w:p w14:paraId="4C68D962"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09A8051A" w14:textId="77777777" w:rsidR="00EA28F7" w:rsidRPr="00EA28F7" w:rsidRDefault="00EA28F7" w:rsidP="00EA28F7">
      <w:pPr>
        <w:rPr>
          <w:rFonts w:ascii="Calibri" w:eastAsia="Calibri" w:hAnsi="Calibri" w:cs="Calibri"/>
          <w:b/>
          <w:bCs/>
          <w:color w:val="595959" w:themeColor="text1" w:themeTint="A6"/>
          <w:szCs w:val="20"/>
        </w:rPr>
      </w:pPr>
      <w:r w:rsidRPr="00EA28F7">
        <w:rPr>
          <w:rFonts w:ascii="Calibri" w:eastAsia="Calibri" w:hAnsi="Calibri" w:cs="Calibri"/>
          <w:b/>
          <w:bCs/>
          <w:color w:val="595959" w:themeColor="text1" w:themeTint="A6"/>
          <w:szCs w:val="20"/>
        </w:rPr>
        <w:t>Pharmacist-P and Pharmacist-T</w:t>
      </w:r>
    </w:p>
    <w:p w14:paraId="0DD87696" w14:textId="77777777" w:rsidR="00EA28F7" w:rsidRPr="00EA28F7" w:rsidRDefault="00EA28F7" w:rsidP="00EA28F7">
      <w:pPr>
        <w:rPr>
          <w:rFonts w:ascii="Calibri" w:eastAsia="Calibri" w:hAnsi="Calibri" w:cs="Calibri"/>
          <w:color w:val="595959" w:themeColor="text1" w:themeTint="A6"/>
          <w:szCs w:val="20"/>
        </w:rPr>
      </w:pPr>
      <w:r w:rsidRPr="00EA28F7">
        <w:rPr>
          <w:rFonts w:ascii="Calibri" w:eastAsia="Calibri" w:hAnsi="Calibri" w:cs="Calibri"/>
          <w:color w:val="595959" w:themeColor="text1" w:themeTint="A6"/>
          <w:szCs w:val="20"/>
        </w:rPr>
        <w:t>Describe strategies for successfully mitigating COVID-19 related pharmacy challenges and issues as presented.</w:t>
      </w:r>
    </w:p>
    <w:p w14:paraId="444A1E8D" w14:textId="77777777" w:rsidR="00EA28F7" w:rsidRPr="00EA28F7" w:rsidRDefault="00EA28F7" w:rsidP="00EA28F7">
      <w:pPr>
        <w:rPr>
          <w:rFonts w:ascii="Calibri" w:eastAsia="Calibri" w:hAnsi="Calibri" w:cs="Calibri"/>
          <w:b/>
          <w:bCs/>
          <w:color w:val="595959" w:themeColor="text1" w:themeTint="A6"/>
          <w:szCs w:val="20"/>
        </w:rPr>
      </w:pPr>
    </w:p>
    <w:p w14:paraId="6A82DAB1" w14:textId="77777777" w:rsidR="00EA28F7" w:rsidRPr="00EA28F7" w:rsidRDefault="00EA28F7" w:rsidP="00EA28F7">
      <w:pPr>
        <w:rPr>
          <w:rFonts w:ascii="Calibri" w:eastAsia="Calibri" w:hAnsi="Calibri" w:cs="Calibri"/>
          <w:b/>
          <w:bCs/>
          <w:color w:val="595959" w:themeColor="text1" w:themeTint="A6"/>
          <w:szCs w:val="20"/>
        </w:rPr>
      </w:pPr>
      <w:r w:rsidRPr="00EA28F7">
        <w:rPr>
          <w:rFonts w:ascii="Calibri" w:eastAsia="Calibri" w:hAnsi="Calibri" w:cs="Calibri"/>
          <w:b/>
          <w:bCs/>
          <w:color w:val="595959" w:themeColor="text1" w:themeTint="A6"/>
          <w:szCs w:val="20"/>
        </w:rPr>
        <w:t>Pharmacist-P</w:t>
      </w:r>
    </w:p>
    <w:p w14:paraId="390C9F7A" w14:textId="77777777" w:rsidR="00EA28F7" w:rsidRPr="00EA28F7" w:rsidRDefault="00EA28F7" w:rsidP="00EA28F7">
      <w:pPr>
        <w:rPr>
          <w:rFonts w:ascii="Calibri" w:eastAsia="Calibri" w:hAnsi="Calibri" w:cs="Calibri"/>
          <w:color w:val="595959" w:themeColor="text1" w:themeTint="A6"/>
          <w:szCs w:val="20"/>
        </w:rPr>
      </w:pPr>
      <w:r w:rsidRPr="00EA28F7">
        <w:rPr>
          <w:rFonts w:ascii="Calibri" w:eastAsia="Calibri" w:hAnsi="Calibri" w:cs="Calibri"/>
          <w:color w:val="595959" w:themeColor="text1" w:themeTint="A6"/>
          <w:szCs w:val="20"/>
        </w:rPr>
        <w:t>Review the current evidence based COVID-19 guidelines.</w:t>
      </w:r>
    </w:p>
    <w:p w14:paraId="344EE9BB" w14:textId="77777777" w:rsidR="00EA28F7" w:rsidRPr="00EA28F7" w:rsidRDefault="00EA28F7" w:rsidP="00EA28F7">
      <w:pPr>
        <w:rPr>
          <w:rFonts w:ascii="Calibri" w:eastAsia="Calibri" w:hAnsi="Calibri" w:cs="Calibri"/>
          <w:b/>
          <w:bCs/>
          <w:color w:val="595959" w:themeColor="text1" w:themeTint="A6"/>
          <w:szCs w:val="20"/>
        </w:rPr>
      </w:pPr>
    </w:p>
    <w:p w14:paraId="52697FAD" w14:textId="77777777" w:rsidR="00EA28F7" w:rsidRPr="00EA28F7" w:rsidRDefault="00EA28F7" w:rsidP="00EA28F7">
      <w:pPr>
        <w:rPr>
          <w:rFonts w:ascii="Calibri" w:eastAsia="Calibri" w:hAnsi="Calibri" w:cs="Calibri"/>
          <w:b/>
          <w:bCs/>
          <w:color w:val="595959" w:themeColor="text1" w:themeTint="A6"/>
          <w:szCs w:val="20"/>
        </w:rPr>
      </w:pPr>
      <w:r w:rsidRPr="00EA28F7">
        <w:rPr>
          <w:rFonts w:ascii="Calibri" w:eastAsia="Calibri" w:hAnsi="Calibri" w:cs="Calibri"/>
          <w:b/>
          <w:bCs/>
          <w:color w:val="595959" w:themeColor="text1" w:themeTint="A6"/>
          <w:szCs w:val="20"/>
        </w:rPr>
        <w:t>Pharmacist-T</w:t>
      </w:r>
    </w:p>
    <w:p w14:paraId="38E435AE" w14:textId="0ABE2325" w:rsidR="00EA28F7" w:rsidRPr="00EA28F7" w:rsidRDefault="00EA28F7" w:rsidP="00EA28F7">
      <w:pPr>
        <w:rPr>
          <w:rFonts w:ascii="Calibri" w:eastAsia="Calibri" w:hAnsi="Calibri" w:cs="Calibri"/>
          <w:color w:val="595959" w:themeColor="text1" w:themeTint="A6"/>
          <w:szCs w:val="20"/>
        </w:rPr>
      </w:pPr>
      <w:r w:rsidRPr="00EA28F7">
        <w:rPr>
          <w:rFonts w:ascii="Calibri" w:eastAsia="Calibri" w:hAnsi="Calibri" w:cs="Calibri"/>
          <w:color w:val="595959" w:themeColor="text1" w:themeTint="A6"/>
          <w:szCs w:val="20"/>
        </w:rPr>
        <w:t>Discuss COVID-19 pharmacy practice considerations</w:t>
      </w:r>
      <w:r w:rsidR="00E83F8D">
        <w:rPr>
          <w:rFonts w:ascii="Calibri" w:eastAsia="Calibri" w:hAnsi="Calibri" w:cs="Calibri"/>
          <w:color w:val="595959" w:themeColor="text1" w:themeTint="A6"/>
          <w:szCs w:val="20"/>
        </w:rPr>
        <w:t>.</w:t>
      </w:r>
      <w:bookmarkStart w:id="0" w:name="_GoBack"/>
      <w:bookmarkEnd w:id="0"/>
      <w:r w:rsidRPr="00EA28F7">
        <w:rPr>
          <w:rFonts w:ascii="Calibri" w:eastAsia="Calibri" w:hAnsi="Calibri" w:cs="Calibri"/>
          <w:color w:val="595959" w:themeColor="text1" w:themeTint="A6"/>
          <w:szCs w:val="20"/>
        </w:rPr>
        <w:t xml:space="preserve"> </w:t>
      </w:r>
    </w:p>
    <w:p w14:paraId="6FF782AB" w14:textId="77777777" w:rsidR="00EA28F7" w:rsidRDefault="00EA28F7" w:rsidP="00EA28F7">
      <w:pPr>
        <w:rPr>
          <w:rFonts w:ascii="Calibri" w:eastAsia="Calibri" w:hAnsi="Calibri" w:cs="Calibri"/>
          <w:b/>
          <w:bCs/>
          <w:color w:val="595959" w:themeColor="text1" w:themeTint="A6"/>
          <w:szCs w:val="20"/>
        </w:rPr>
      </w:pPr>
    </w:p>
    <w:p w14:paraId="55673CF3" w14:textId="77777777" w:rsidR="00EA28F7" w:rsidRDefault="00EA28F7" w:rsidP="00EA28F7">
      <w:pPr>
        <w:rPr>
          <w:rFonts w:ascii="Calibri" w:eastAsia="Calibri" w:hAnsi="Calibri" w:cs="Calibri"/>
          <w:b/>
          <w:bCs/>
          <w:color w:val="595959" w:themeColor="text1" w:themeTint="A6"/>
          <w:szCs w:val="20"/>
        </w:rPr>
      </w:pPr>
    </w:p>
    <w:p w14:paraId="5699C3FD" w14:textId="055CD515" w:rsidR="00155E54" w:rsidRPr="00251281" w:rsidRDefault="00155E54" w:rsidP="00EA28F7">
      <w:pPr>
        <w:rPr>
          <w:rFonts w:ascii="Calibri" w:hAnsi="Calibri" w:cs="Calibri"/>
          <w:noProof/>
          <w:szCs w:val="20"/>
        </w:rPr>
      </w:pPr>
      <w:r w:rsidRPr="00251281">
        <w:rPr>
          <w:rFonts w:ascii="Calibri" w:hAnsi="Calibri" w:cs="Calibri"/>
          <w:noProof/>
          <w:szCs w:val="20"/>
        </w:rPr>
        <w:lastRenderedPageBreak/>
        <w:drawing>
          <wp:inline distT="0" distB="0" distL="0" distR="0" wp14:anchorId="2ED58FA1" wp14:editId="51F3D65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400B3EC" w14:textId="77777777" w:rsidR="00155E54" w:rsidRPr="00251281" w:rsidRDefault="00155E54" w:rsidP="00155E54">
      <w:pPr>
        <w:rPr>
          <w:rFonts w:ascii="Calibri" w:hAnsi="Calibri" w:cs="Calibri"/>
          <w:b/>
          <w:szCs w:val="20"/>
          <w:u w:val="single"/>
        </w:rPr>
      </w:pPr>
    </w:p>
    <w:p w14:paraId="0A035DF9"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3E38C8E3" w14:textId="77777777" w:rsidR="00155E54" w:rsidRPr="00251281" w:rsidRDefault="00155E54" w:rsidP="00155E54">
      <w:pPr>
        <w:rPr>
          <w:rFonts w:ascii="Calibri" w:hAnsi="Calibri" w:cs="Calibri"/>
          <w:color w:val="696969"/>
          <w:szCs w:val="20"/>
        </w:rPr>
      </w:pPr>
    </w:p>
    <w:p w14:paraId="237F857B"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E30916E" w14:textId="77777777" w:rsidR="00251281" w:rsidRPr="00251281" w:rsidRDefault="00251281" w:rsidP="00251281">
      <w:pPr>
        <w:rPr>
          <w:rFonts w:ascii="Calibri" w:hAnsi="Calibri" w:cs="Arial"/>
          <w:b/>
          <w:color w:val="696969"/>
          <w:szCs w:val="20"/>
          <w:u w:val="single"/>
        </w:rPr>
      </w:pPr>
    </w:p>
    <w:p w14:paraId="58480951"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5E9A590B" w14:textId="77777777" w:rsidR="00251281" w:rsidRPr="00251281" w:rsidRDefault="00251281" w:rsidP="00251281">
      <w:pPr>
        <w:rPr>
          <w:rFonts w:ascii="Calibri" w:hAnsi="Calibri" w:cs="Arial"/>
          <w:color w:val="696969"/>
          <w:szCs w:val="20"/>
        </w:rPr>
      </w:pPr>
    </w:p>
    <w:p w14:paraId="04B5CFB7"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PHARMACY</w:t>
      </w:r>
    </w:p>
    <w:p w14:paraId="4DEE5B80"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Vizient, Inc. designates this activity for a maximum of 1.00 ACPE credit hours. </w:t>
      </w:r>
    </w:p>
    <w:p w14:paraId="4C391AED" w14:textId="26F8F9A1" w:rsidR="00251281" w:rsidRPr="00251281" w:rsidRDefault="00251281" w:rsidP="00251281">
      <w:pPr>
        <w:rPr>
          <w:rFonts w:ascii="Calibri" w:hAnsi="Calibri" w:cs="Arial"/>
          <w:color w:val="696969"/>
          <w:szCs w:val="20"/>
        </w:rPr>
      </w:pPr>
      <w:r w:rsidRPr="00251281">
        <w:rPr>
          <w:rFonts w:ascii="Calibri" w:hAnsi="Calibri" w:cs="Arial"/>
          <w:color w:val="696969"/>
          <w:szCs w:val="20"/>
        </w:rPr>
        <w:t>Universal Activity Number:</w:t>
      </w:r>
      <w:r w:rsidR="00F44F12" w:rsidRPr="00F44F12">
        <w:t xml:space="preserve"> </w:t>
      </w:r>
      <w:r w:rsidR="00F44F12" w:rsidRPr="00F44F12">
        <w:rPr>
          <w:rFonts w:ascii="Calibri" w:hAnsi="Calibri" w:cs="Arial"/>
          <w:color w:val="696969"/>
          <w:szCs w:val="20"/>
        </w:rPr>
        <w:t>JA0006103-0000-20-083-L04-P - JA0006103-0000-20-083-L04-T</w:t>
      </w:r>
    </w:p>
    <w:p w14:paraId="2911EABA"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CEU</w:t>
      </w:r>
    </w:p>
    <w:p w14:paraId="2F66AF33"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115BF1E6"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14:paraId="0F5BCB24"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4F8CDB99"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D16D4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t>DISCLOSURE STATEMENTS:</w:t>
      </w:r>
    </w:p>
    <w:p w14:paraId="2259F777" w14:textId="77777777" w:rsidR="008730EB" w:rsidRPr="00251281" w:rsidRDefault="008730EB" w:rsidP="008730EB">
      <w:pPr>
        <w:pStyle w:val="Heading3"/>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70774C52" w14:textId="77777777" w:rsidR="004B0F88" w:rsidRPr="00251281" w:rsidRDefault="004B0F88" w:rsidP="004B0F88">
      <w:pPr>
        <w:rPr>
          <w:rFonts w:ascii="Calibri" w:hAnsi="Calibri" w:cs="Calibri"/>
          <w:szCs w:val="20"/>
        </w:rPr>
      </w:pPr>
    </w:p>
    <w:p w14:paraId="2BB7D98E" w14:textId="5AA908EB" w:rsidR="004B0F88" w:rsidRPr="00251281" w:rsidRDefault="00573674" w:rsidP="00EA28F7">
      <w:pPr>
        <w:spacing w:before="120"/>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EA28F7">
        <w:rPr>
          <w:rFonts w:ascii="Calibri" w:hAnsi="Calibri" w:cs="Calibri"/>
          <w:bCs/>
          <w:color w:val="696969"/>
          <w:szCs w:val="20"/>
        </w:rPr>
        <w:t>Daniel Abazia will discuss o</w:t>
      </w:r>
      <w:r w:rsidR="00EA28F7" w:rsidRPr="00EA28F7">
        <w:rPr>
          <w:rFonts w:ascii="Calibri" w:hAnsi="Calibri" w:cs="Calibri"/>
          <w:bCs/>
          <w:color w:val="696969"/>
          <w:szCs w:val="20"/>
        </w:rPr>
        <w:t>ff-label use of drugs</w:t>
      </w:r>
      <w:r w:rsidR="00EA28F7">
        <w:rPr>
          <w:rFonts w:ascii="Calibri" w:hAnsi="Calibri" w:cs="Calibri"/>
          <w:bCs/>
          <w:color w:val="696969"/>
          <w:szCs w:val="20"/>
        </w:rPr>
        <w:t xml:space="preserve"> - </w:t>
      </w:r>
      <w:r w:rsidR="00EA28F7" w:rsidRPr="00EA28F7">
        <w:rPr>
          <w:rFonts w:ascii="Calibri" w:hAnsi="Calibri" w:cs="Calibri"/>
          <w:bCs/>
          <w:color w:val="696969"/>
          <w:szCs w:val="20"/>
        </w:rPr>
        <w:t>Azithromycin and Hydroxychloroquine for COVID-19</w:t>
      </w:r>
      <w:r w:rsidR="00EA28F7">
        <w:rPr>
          <w:rFonts w:ascii="Calibri" w:hAnsi="Calibri" w:cs="Calibri"/>
          <w:bCs/>
          <w:color w:val="696969"/>
          <w:szCs w:val="20"/>
        </w:rPr>
        <w:t xml:space="preserve"> – and </w:t>
      </w:r>
      <w:r w:rsidR="00EA28F7" w:rsidRPr="00EA28F7">
        <w:rPr>
          <w:rFonts w:ascii="Calibri" w:hAnsi="Calibri" w:cs="Calibri"/>
          <w:bCs/>
          <w:color w:val="696969"/>
          <w:szCs w:val="20"/>
        </w:rPr>
        <w:t>will discuss investigative use of drugs</w:t>
      </w:r>
      <w:r w:rsidR="00EA28F7">
        <w:rPr>
          <w:rFonts w:ascii="Calibri" w:hAnsi="Calibri" w:cs="Calibri"/>
          <w:bCs/>
          <w:color w:val="696969"/>
          <w:szCs w:val="20"/>
        </w:rPr>
        <w:t xml:space="preserve"> - </w:t>
      </w:r>
      <w:r w:rsidR="00EA28F7" w:rsidRPr="00EA28F7">
        <w:rPr>
          <w:rFonts w:ascii="Calibri" w:hAnsi="Calibri" w:cs="Calibri"/>
          <w:bCs/>
          <w:color w:val="696969"/>
          <w:szCs w:val="20"/>
        </w:rPr>
        <w:t>Remdesevir for COVID-19</w:t>
      </w:r>
      <w:r w:rsidR="00EA28F7">
        <w:rPr>
          <w:rFonts w:ascii="Calibri" w:hAnsi="Calibri" w:cs="Calibri"/>
          <w:bCs/>
          <w:color w:val="696969"/>
          <w:szCs w:val="20"/>
        </w:rPr>
        <w:t>.  No other planning committee or presenter has anything to disclose.</w:t>
      </w:r>
    </w:p>
    <w:p w14:paraId="4DB19051" w14:textId="77777777" w:rsidR="00FD0F7B" w:rsidRDefault="00FD0F7B" w:rsidP="008730EB">
      <w:pPr>
        <w:pStyle w:val="Heading3"/>
        <w:spacing w:before="240" w:after="120"/>
        <w:rPr>
          <w:rFonts w:ascii="Calibri" w:hAnsi="Calibri" w:cs="Calibri"/>
          <w:color w:val="01ADAB"/>
          <w:szCs w:val="20"/>
        </w:rPr>
      </w:pPr>
    </w:p>
    <w:p w14:paraId="4721E87D" w14:textId="3B5F2F97" w:rsidR="008730EB"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t>Planning committee members</w:t>
      </w:r>
    </w:p>
    <w:p w14:paraId="075BAA37"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Jackie Stokes, BS</w:t>
      </w:r>
    </w:p>
    <w:p w14:paraId="629DBF11"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Manager, Pharmacy Program Services</w:t>
      </w:r>
    </w:p>
    <w:p w14:paraId="58B7ED21"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Vizient</w:t>
      </w:r>
    </w:p>
    <w:p w14:paraId="2310F1CB"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p>
    <w:p w14:paraId="5C18B450"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Gretchen Brummel</w:t>
      </w:r>
    </w:p>
    <w:p w14:paraId="3ACA4A6A"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PharmD, BCPS</w:t>
      </w:r>
    </w:p>
    <w:p w14:paraId="7D9586D1"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Pharmacy Executive Director</w:t>
      </w:r>
    </w:p>
    <w:p w14:paraId="6C61F69C"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Vizient</w:t>
      </w:r>
    </w:p>
    <w:p w14:paraId="053EB417"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p>
    <w:p w14:paraId="518F7BBE"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Katrina Harper</w:t>
      </w:r>
    </w:p>
    <w:p w14:paraId="088B1A5E"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PharmD, MBA, BCPS, BCSCP</w:t>
      </w:r>
    </w:p>
    <w:p w14:paraId="5B7F42AB"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Clinical Pharmacy Director</w:t>
      </w:r>
    </w:p>
    <w:p w14:paraId="661EC53A" w14:textId="3C2D6EA4"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Vizient</w:t>
      </w:r>
    </w:p>
    <w:p w14:paraId="7AE0DD52" w14:textId="77777777" w:rsidR="008730EB" w:rsidRPr="00251281" w:rsidRDefault="008730EB" w:rsidP="008730EB">
      <w:pPr>
        <w:rPr>
          <w:rFonts w:ascii="Calibri" w:hAnsi="Calibri" w:cs="Calibri"/>
          <w:szCs w:val="20"/>
        </w:rPr>
      </w:pPr>
    </w:p>
    <w:p w14:paraId="1F9791CB" w14:textId="77777777" w:rsidR="00231702" w:rsidRPr="00251281" w:rsidRDefault="00231702" w:rsidP="00231702">
      <w:pPr>
        <w:pStyle w:val="Heading3"/>
        <w:spacing w:before="0" w:after="120"/>
        <w:rPr>
          <w:rFonts w:ascii="Calibri" w:hAnsi="Calibri" w:cs="Calibri"/>
          <w:color w:val="01ADAB"/>
          <w:szCs w:val="20"/>
        </w:rPr>
      </w:pPr>
      <w:r w:rsidRPr="00251281">
        <w:rPr>
          <w:rFonts w:ascii="Calibri" w:hAnsi="Calibri" w:cs="Calibri"/>
          <w:color w:val="01ADAB"/>
          <w:szCs w:val="20"/>
        </w:rPr>
        <w:t>Course reviewer</w:t>
      </w:r>
    </w:p>
    <w:p w14:paraId="59F42ACC"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Katrina Harper</w:t>
      </w:r>
    </w:p>
    <w:p w14:paraId="071AB838"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PharmD, MBA, BCPS, BCSCP</w:t>
      </w:r>
    </w:p>
    <w:p w14:paraId="2719E33C"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Clinical Pharmacy Director</w:t>
      </w:r>
    </w:p>
    <w:p w14:paraId="272F32B1" w14:textId="77777777" w:rsidR="00FD0F7B" w:rsidRPr="00FD0F7B" w:rsidRDefault="00FD0F7B" w:rsidP="00FD0F7B">
      <w:pPr>
        <w:tabs>
          <w:tab w:val="left" w:pos="1440"/>
          <w:tab w:val="left" w:pos="2880"/>
          <w:tab w:val="left" w:pos="4320"/>
          <w:tab w:val="left" w:pos="5760"/>
          <w:tab w:val="left" w:pos="7920"/>
        </w:tabs>
        <w:rPr>
          <w:rFonts w:ascii="Calibri" w:eastAsia="Times" w:hAnsi="Calibri" w:cs="Calibri"/>
          <w:color w:val="696969"/>
          <w:szCs w:val="20"/>
        </w:rPr>
      </w:pPr>
      <w:r w:rsidRPr="00FD0F7B">
        <w:rPr>
          <w:rFonts w:ascii="Calibri" w:eastAsia="Times" w:hAnsi="Calibri" w:cs="Calibri"/>
          <w:color w:val="696969"/>
          <w:szCs w:val="20"/>
        </w:rPr>
        <w:t>Vizient</w:t>
      </w:r>
    </w:p>
    <w:p w14:paraId="14C0EE18" w14:textId="77777777" w:rsidR="00231702" w:rsidRPr="00251281" w:rsidRDefault="00231702" w:rsidP="00231702">
      <w:pPr>
        <w:rPr>
          <w:rFonts w:ascii="Calibri" w:hAnsi="Calibri" w:cs="Calibri"/>
          <w:szCs w:val="20"/>
        </w:rPr>
      </w:pPr>
    </w:p>
    <w:p w14:paraId="487ABDEC" w14:textId="77777777" w:rsidR="008730EB" w:rsidRPr="00251281" w:rsidRDefault="00623D37" w:rsidP="008730EB">
      <w:pPr>
        <w:pStyle w:val="Heading3"/>
        <w:spacing w:before="0" w:after="120"/>
        <w:rPr>
          <w:rFonts w:ascii="Calibri" w:hAnsi="Calibri" w:cs="Calibri"/>
          <w:color w:val="01ADAB"/>
          <w:szCs w:val="20"/>
        </w:rPr>
      </w:pPr>
      <w:r>
        <w:rPr>
          <w:rFonts w:ascii="Calibri" w:hAnsi="Calibri" w:cs="Calibri"/>
          <w:color w:val="01ADAB"/>
          <w:szCs w:val="20"/>
        </w:rPr>
        <w:t>Presenters</w:t>
      </w:r>
    </w:p>
    <w:p w14:paraId="17E22EB5" w14:textId="77777777" w:rsidR="00EA28F7" w:rsidRPr="00EA28F7" w:rsidRDefault="00EA28F7" w:rsidP="00EA28F7">
      <w:pPr>
        <w:rPr>
          <w:rFonts w:ascii="Calibri" w:eastAsia="Times" w:hAnsi="Calibri" w:cs="Calibri"/>
          <w:color w:val="696969"/>
          <w:szCs w:val="20"/>
        </w:rPr>
      </w:pPr>
      <w:r w:rsidRPr="00EA28F7">
        <w:rPr>
          <w:rFonts w:ascii="Calibri" w:eastAsia="Times" w:hAnsi="Calibri" w:cs="Calibri"/>
          <w:color w:val="696969"/>
          <w:szCs w:val="20"/>
        </w:rPr>
        <w:t>Randy Gerwitz, RPh</w:t>
      </w:r>
    </w:p>
    <w:p w14:paraId="5B269A3D" w14:textId="77777777" w:rsidR="00EA28F7" w:rsidRPr="00EA28F7" w:rsidRDefault="00EA28F7" w:rsidP="00EA28F7">
      <w:pPr>
        <w:rPr>
          <w:rFonts w:ascii="Calibri" w:eastAsia="Times" w:hAnsi="Calibri" w:cs="Calibri"/>
          <w:color w:val="696969"/>
          <w:szCs w:val="20"/>
        </w:rPr>
      </w:pPr>
      <w:r w:rsidRPr="00EA28F7">
        <w:rPr>
          <w:rFonts w:ascii="Calibri" w:eastAsia="Times" w:hAnsi="Calibri" w:cs="Calibri"/>
          <w:color w:val="696969"/>
          <w:szCs w:val="20"/>
        </w:rPr>
        <w:t>Pharmacy Executive Director</w:t>
      </w:r>
    </w:p>
    <w:p w14:paraId="72F7F0BF" w14:textId="77777777" w:rsidR="00EA28F7" w:rsidRPr="00EA28F7" w:rsidRDefault="00EA28F7" w:rsidP="00EA28F7">
      <w:pPr>
        <w:rPr>
          <w:rFonts w:ascii="Calibri" w:eastAsia="Times" w:hAnsi="Calibri" w:cs="Calibri"/>
          <w:color w:val="696969"/>
          <w:szCs w:val="20"/>
        </w:rPr>
      </w:pPr>
      <w:r w:rsidRPr="00EA28F7">
        <w:rPr>
          <w:rFonts w:ascii="Calibri" w:eastAsia="Times" w:hAnsi="Calibri" w:cs="Calibri"/>
          <w:color w:val="696969"/>
          <w:szCs w:val="20"/>
        </w:rPr>
        <w:t>Vizient</w:t>
      </w:r>
    </w:p>
    <w:p w14:paraId="2CDBC061" w14:textId="77777777" w:rsidR="00EA28F7" w:rsidRPr="00EA28F7" w:rsidRDefault="00EA28F7" w:rsidP="00EA28F7">
      <w:pPr>
        <w:rPr>
          <w:rFonts w:ascii="Calibri" w:eastAsia="Times" w:hAnsi="Calibri" w:cs="Calibri"/>
          <w:color w:val="696969"/>
          <w:szCs w:val="20"/>
        </w:rPr>
      </w:pPr>
    </w:p>
    <w:p w14:paraId="05701FC9" w14:textId="77777777" w:rsidR="00EA28F7" w:rsidRPr="00EA28F7" w:rsidRDefault="00EA28F7" w:rsidP="00EA28F7">
      <w:pPr>
        <w:rPr>
          <w:rFonts w:ascii="Calibri" w:eastAsia="Times" w:hAnsi="Calibri" w:cs="Calibri"/>
          <w:color w:val="696969"/>
          <w:szCs w:val="20"/>
        </w:rPr>
      </w:pPr>
      <w:r w:rsidRPr="00EA28F7">
        <w:rPr>
          <w:rFonts w:ascii="Calibri" w:eastAsia="Times" w:hAnsi="Calibri" w:cs="Calibri"/>
          <w:color w:val="696969"/>
          <w:szCs w:val="20"/>
        </w:rPr>
        <w:t>Gretchen Brummel, PharmD, BCPS</w:t>
      </w:r>
    </w:p>
    <w:p w14:paraId="39800DA1" w14:textId="77777777" w:rsidR="00EA28F7" w:rsidRPr="00EA28F7" w:rsidRDefault="00EA28F7" w:rsidP="00EA28F7">
      <w:pPr>
        <w:rPr>
          <w:rFonts w:ascii="Calibri" w:eastAsia="Times" w:hAnsi="Calibri" w:cs="Calibri"/>
          <w:color w:val="696969"/>
          <w:szCs w:val="20"/>
        </w:rPr>
      </w:pPr>
      <w:r w:rsidRPr="00EA28F7">
        <w:rPr>
          <w:rFonts w:ascii="Calibri" w:eastAsia="Times" w:hAnsi="Calibri" w:cs="Calibri"/>
          <w:color w:val="696969"/>
          <w:szCs w:val="20"/>
        </w:rPr>
        <w:t>Pharmacy Executive Director</w:t>
      </w:r>
    </w:p>
    <w:p w14:paraId="0097A864" w14:textId="77777777" w:rsidR="00EA28F7" w:rsidRPr="00EA28F7" w:rsidRDefault="00EA28F7" w:rsidP="00EA28F7">
      <w:pPr>
        <w:rPr>
          <w:rFonts w:ascii="Calibri" w:eastAsia="Times" w:hAnsi="Calibri" w:cs="Calibri"/>
          <w:color w:val="696969"/>
          <w:szCs w:val="20"/>
        </w:rPr>
      </w:pPr>
      <w:r w:rsidRPr="00EA28F7">
        <w:rPr>
          <w:rFonts w:ascii="Calibri" w:eastAsia="Times" w:hAnsi="Calibri" w:cs="Calibri"/>
          <w:color w:val="696969"/>
          <w:szCs w:val="20"/>
        </w:rPr>
        <w:t>Vizient</w:t>
      </w:r>
    </w:p>
    <w:p w14:paraId="5523C211" w14:textId="77777777" w:rsidR="00EA28F7" w:rsidRPr="00EA28F7" w:rsidRDefault="00EA28F7" w:rsidP="00EA28F7">
      <w:pPr>
        <w:rPr>
          <w:rFonts w:ascii="Calibri" w:eastAsia="Times" w:hAnsi="Calibri" w:cs="Calibri"/>
          <w:color w:val="696969"/>
          <w:szCs w:val="20"/>
        </w:rPr>
      </w:pPr>
    </w:p>
    <w:p w14:paraId="57D8F9CA" w14:textId="77777777" w:rsidR="00EA28F7" w:rsidRPr="00EA28F7" w:rsidRDefault="00EA28F7" w:rsidP="00EA28F7">
      <w:pPr>
        <w:rPr>
          <w:rFonts w:ascii="Calibri" w:eastAsia="Times" w:hAnsi="Calibri" w:cs="Calibri"/>
          <w:color w:val="696969"/>
          <w:szCs w:val="20"/>
        </w:rPr>
      </w:pPr>
      <w:r w:rsidRPr="00EA28F7">
        <w:rPr>
          <w:rFonts w:ascii="Calibri" w:eastAsia="Times" w:hAnsi="Calibri" w:cs="Calibri"/>
          <w:color w:val="696969"/>
          <w:szCs w:val="20"/>
        </w:rPr>
        <w:t>Daniel Abazia, PharmD</w:t>
      </w:r>
    </w:p>
    <w:p w14:paraId="39F3AA1A" w14:textId="77777777" w:rsidR="00EA28F7" w:rsidRPr="00EA28F7" w:rsidRDefault="00EA28F7" w:rsidP="00EA28F7">
      <w:pPr>
        <w:rPr>
          <w:rFonts w:ascii="Calibri" w:eastAsia="Times" w:hAnsi="Calibri" w:cs="Calibri"/>
          <w:color w:val="696969"/>
          <w:szCs w:val="20"/>
        </w:rPr>
      </w:pPr>
      <w:r w:rsidRPr="00EA28F7">
        <w:rPr>
          <w:rFonts w:ascii="Calibri" w:eastAsia="Times" w:hAnsi="Calibri" w:cs="Calibri"/>
          <w:color w:val="696969"/>
          <w:szCs w:val="20"/>
        </w:rPr>
        <w:t>Director of Pharmacy</w:t>
      </w:r>
    </w:p>
    <w:p w14:paraId="27D4F136" w14:textId="53D17A9D" w:rsidR="008730EB" w:rsidRPr="00251281" w:rsidRDefault="00EA28F7" w:rsidP="00EA28F7">
      <w:pPr>
        <w:rPr>
          <w:rFonts w:ascii="Calibri" w:hAnsi="Calibri" w:cs="Calibri"/>
          <w:szCs w:val="20"/>
        </w:rPr>
      </w:pPr>
      <w:r w:rsidRPr="00EA28F7">
        <w:rPr>
          <w:rFonts w:ascii="Calibri" w:eastAsia="Times" w:hAnsi="Calibri" w:cs="Calibri"/>
          <w:color w:val="696969"/>
          <w:szCs w:val="20"/>
        </w:rPr>
        <w:t>Capital Health</w:t>
      </w:r>
    </w:p>
    <w:p w14:paraId="2F365C5D" w14:textId="77777777" w:rsidR="008730EB" w:rsidRPr="00251281" w:rsidRDefault="008730EB" w:rsidP="008730EB">
      <w:pPr>
        <w:rPr>
          <w:rFonts w:ascii="Calibri" w:hAnsi="Calibri"/>
          <w:szCs w:val="20"/>
        </w:rPr>
      </w:pPr>
    </w:p>
    <w:sectPr w:rsidR="008730EB" w:rsidRPr="00251281" w:rsidSect="00132AA2">
      <w:headerReference w:type="even" r:id="rId37"/>
      <w:headerReference w:type="default" r:id="rId38"/>
      <w:footerReference w:type="even" r:id="rId39"/>
      <w:footerReference w:type="default" r:id="rId40"/>
      <w:headerReference w:type="first" r:id="rId41"/>
      <w:footerReference w:type="first" r:id="rId42"/>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2912D" w14:textId="77777777" w:rsidR="003C14DD" w:rsidRDefault="003C14DD" w:rsidP="00971D43">
      <w:r>
        <w:separator/>
      </w:r>
    </w:p>
  </w:endnote>
  <w:endnote w:type="continuationSeparator" w:id="0">
    <w:p w14:paraId="12C71400" w14:textId="77777777" w:rsidR="003C14DD" w:rsidRDefault="003C14DD"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BA59"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E7F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9DE3"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14564" w14:textId="77777777" w:rsidR="003C14DD" w:rsidRDefault="003C14DD" w:rsidP="00971D43">
      <w:r>
        <w:separator/>
      </w:r>
    </w:p>
  </w:footnote>
  <w:footnote w:type="continuationSeparator" w:id="0">
    <w:p w14:paraId="1B34B0D3" w14:textId="77777777" w:rsidR="003C14DD" w:rsidRDefault="003C14DD"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3FD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FC29"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1CACF82" wp14:editId="6C877DCC">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8E0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E69A1"/>
    <w:multiLevelType w:val="hybridMultilevel"/>
    <w:tmpl w:val="00A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B605F"/>
    <w:multiLevelType w:val="hybridMultilevel"/>
    <w:tmpl w:val="CBB4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D132DE"/>
    <w:multiLevelType w:val="hybridMultilevel"/>
    <w:tmpl w:val="75A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43001405"/>
    <w:multiLevelType w:val="hybridMultilevel"/>
    <w:tmpl w:val="615217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E155DF"/>
    <w:multiLevelType w:val="hybridMultilevel"/>
    <w:tmpl w:val="27B002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5"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EFD008D"/>
    <w:multiLevelType w:val="hybridMultilevel"/>
    <w:tmpl w:val="891A2C4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9"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2"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3"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5"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30"/>
  </w:num>
  <w:num w:numId="2">
    <w:abstractNumId w:val="20"/>
  </w:num>
  <w:num w:numId="3">
    <w:abstractNumId w:val="37"/>
  </w:num>
  <w:num w:numId="4">
    <w:abstractNumId w:val="37"/>
  </w:num>
  <w:num w:numId="5">
    <w:abstractNumId w:val="34"/>
  </w:num>
  <w:num w:numId="6">
    <w:abstractNumId w:val="6"/>
  </w:num>
  <w:num w:numId="7">
    <w:abstractNumId w:val="29"/>
  </w:num>
  <w:num w:numId="8">
    <w:abstractNumId w:val="44"/>
  </w:num>
  <w:num w:numId="9">
    <w:abstractNumId w:val="41"/>
  </w:num>
  <w:num w:numId="10">
    <w:abstractNumId w:val="45"/>
  </w:num>
  <w:num w:numId="11">
    <w:abstractNumId w:val="15"/>
  </w:num>
  <w:num w:numId="12">
    <w:abstractNumId w:val="31"/>
  </w:num>
  <w:num w:numId="13">
    <w:abstractNumId w:val="18"/>
  </w:num>
  <w:num w:numId="14">
    <w:abstractNumId w:val="36"/>
  </w:num>
  <w:num w:numId="15">
    <w:abstractNumId w:val="22"/>
  </w:num>
  <w:num w:numId="16">
    <w:abstractNumId w:val="8"/>
  </w:num>
  <w:num w:numId="17">
    <w:abstractNumId w:val="16"/>
  </w:num>
  <w:num w:numId="18">
    <w:abstractNumId w:val="40"/>
  </w:num>
  <w:num w:numId="19">
    <w:abstractNumId w:val="43"/>
  </w:num>
  <w:num w:numId="20">
    <w:abstractNumId w:val="33"/>
  </w:num>
  <w:num w:numId="21">
    <w:abstractNumId w:val="12"/>
  </w:num>
  <w:num w:numId="22">
    <w:abstractNumId w:val="26"/>
  </w:num>
  <w:num w:numId="23">
    <w:abstractNumId w:val="14"/>
  </w:num>
  <w:num w:numId="24">
    <w:abstractNumId w:val="39"/>
  </w:num>
  <w:num w:numId="25">
    <w:abstractNumId w:val="5"/>
  </w:num>
  <w:num w:numId="26">
    <w:abstractNumId w:val="24"/>
  </w:num>
  <w:num w:numId="27">
    <w:abstractNumId w:val="42"/>
  </w:num>
  <w:num w:numId="28">
    <w:abstractNumId w:val="24"/>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4"/>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4"/>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2"/>
  </w:num>
  <w:num w:numId="32">
    <w:abstractNumId w:val="10"/>
  </w:num>
  <w:num w:numId="33">
    <w:abstractNumId w:val="38"/>
  </w:num>
  <w:num w:numId="34">
    <w:abstractNumId w:val="25"/>
  </w:num>
  <w:num w:numId="35">
    <w:abstractNumId w:val="13"/>
  </w:num>
  <w:num w:numId="36">
    <w:abstractNumId w:val="1"/>
  </w:num>
  <w:num w:numId="37">
    <w:abstractNumId w:val="0"/>
  </w:num>
  <w:num w:numId="38">
    <w:abstractNumId w:val="7"/>
  </w:num>
  <w:num w:numId="39">
    <w:abstractNumId w:val="9"/>
  </w:num>
  <w:num w:numId="40">
    <w:abstractNumId w:val="4"/>
  </w:num>
  <w:num w:numId="41">
    <w:abstractNumId w:val="21"/>
  </w:num>
  <w:num w:numId="42">
    <w:abstractNumId w:val="35"/>
  </w:num>
  <w:num w:numId="43">
    <w:abstractNumId w:val="17"/>
  </w:num>
  <w:num w:numId="44">
    <w:abstractNumId w:val="3"/>
  </w:num>
  <w:num w:numId="45">
    <w:abstractNumId w:val="2"/>
  </w:num>
  <w:num w:numId="46">
    <w:abstractNumId w:val="11"/>
  </w:num>
  <w:num w:numId="47">
    <w:abstractNumId w:val="27"/>
  </w:num>
  <w:num w:numId="48">
    <w:abstractNumId w:val="28"/>
  </w:num>
  <w:num w:numId="49">
    <w:abstractNumId w:val="23"/>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35D1B"/>
    <w:rsid w:val="00052CEC"/>
    <w:rsid w:val="00056A0F"/>
    <w:rsid w:val="00060A68"/>
    <w:rsid w:val="00060DE0"/>
    <w:rsid w:val="00065834"/>
    <w:rsid w:val="000765B6"/>
    <w:rsid w:val="00095B16"/>
    <w:rsid w:val="000970CD"/>
    <w:rsid w:val="000F1401"/>
    <w:rsid w:val="00104CA4"/>
    <w:rsid w:val="00122743"/>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E01E5"/>
    <w:rsid w:val="001F5E4B"/>
    <w:rsid w:val="00200804"/>
    <w:rsid w:val="00200BDE"/>
    <w:rsid w:val="00211BA3"/>
    <w:rsid w:val="00211EFB"/>
    <w:rsid w:val="002210D7"/>
    <w:rsid w:val="00231702"/>
    <w:rsid w:val="00251281"/>
    <w:rsid w:val="00273E1B"/>
    <w:rsid w:val="0029361D"/>
    <w:rsid w:val="002B3983"/>
    <w:rsid w:val="002C549F"/>
    <w:rsid w:val="002D0D3A"/>
    <w:rsid w:val="002D2FCE"/>
    <w:rsid w:val="002E26E9"/>
    <w:rsid w:val="002E5346"/>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14DD"/>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500F6A"/>
    <w:rsid w:val="00520393"/>
    <w:rsid w:val="005228D3"/>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5387"/>
    <w:rsid w:val="005F37E5"/>
    <w:rsid w:val="005F3EA9"/>
    <w:rsid w:val="005F7196"/>
    <w:rsid w:val="00607C19"/>
    <w:rsid w:val="00612814"/>
    <w:rsid w:val="00623D37"/>
    <w:rsid w:val="0063036E"/>
    <w:rsid w:val="00636E51"/>
    <w:rsid w:val="00642B45"/>
    <w:rsid w:val="00654283"/>
    <w:rsid w:val="006775CF"/>
    <w:rsid w:val="006927BD"/>
    <w:rsid w:val="006A6544"/>
    <w:rsid w:val="006B43B7"/>
    <w:rsid w:val="006B6BF5"/>
    <w:rsid w:val="006B7975"/>
    <w:rsid w:val="006C2361"/>
    <w:rsid w:val="006D51C0"/>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44482"/>
    <w:rsid w:val="00851FDB"/>
    <w:rsid w:val="008730EB"/>
    <w:rsid w:val="00880598"/>
    <w:rsid w:val="008939B0"/>
    <w:rsid w:val="008B127D"/>
    <w:rsid w:val="008D1039"/>
    <w:rsid w:val="008F0EC4"/>
    <w:rsid w:val="009225E4"/>
    <w:rsid w:val="00931508"/>
    <w:rsid w:val="009322F6"/>
    <w:rsid w:val="00952F89"/>
    <w:rsid w:val="0096114D"/>
    <w:rsid w:val="00963CDE"/>
    <w:rsid w:val="00971D43"/>
    <w:rsid w:val="00980A48"/>
    <w:rsid w:val="00987B49"/>
    <w:rsid w:val="009A27BF"/>
    <w:rsid w:val="009A7E1B"/>
    <w:rsid w:val="009A7E9D"/>
    <w:rsid w:val="009B2BA5"/>
    <w:rsid w:val="009B6D1A"/>
    <w:rsid w:val="009D043F"/>
    <w:rsid w:val="009D4020"/>
    <w:rsid w:val="009D5E81"/>
    <w:rsid w:val="009F4A49"/>
    <w:rsid w:val="00A00028"/>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1B40"/>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4922"/>
    <w:rsid w:val="00C55AA4"/>
    <w:rsid w:val="00C74061"/>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87816"/>
    <w:rsid w:val="00D97E07"/>
    <w:rsid w:val="00DA6BD0"/>
    <w:rsid w:val="00DB507E"/>
    <w:rsid w:val="00DC09A4"/>
    <w:rsid w:val="00DE18AA"/>
    <w:rsid w:val="00DE3426"/>
    <w:rsid w:val="00DF65D5"/>
    <w:rsid w:val="00E435CD"/>
    <w:rsid w:val="00E47D10"/>
    <w:rsid w:val="00E50346"/>
    <w:rsid w:val="00E551D5"/>
    <w:rsid w:val="00E609BA"/>
    <w:rsid w:val="00E63522"/>
    <w:rsid w:val="00E63D33"/>
    <w:rsid w:val="00E6655D"/>
    <w:rsid w:val="00E83F8D"/>
    <w:rsid w:val="00EA0EB6"/>
    <w:rsid w:val="00EA13B8"/>
    <w:rsid w:val="00EA28F7"/>
    <w:rsid w:val="00EC0481"/>
    <w:rsid w:val="00ED0769"/>
    <w:rsid w:val="00ED457B"/>
    <w:rsid w:val="00EF51E1"/>
    <w:rsid w:val="00F146F1"/>
    <w:rsid w:val="00F20160"/>
    <w:rsid w:val="00F206F3"/>
    <w:rsid w:val="00F23794"/>
    <w:rsid w:val="00F40406"/>
    <w:rsid w:val="00F44F12"/>
    <w:rsid w:val="00F45D18"/>
    <w:rsid w:val="00F47F98"/>
    <w:rsid w:val="00F63FFC"/>
    <w:rsid w:val="00F739D0"/>
    <w:rsid w:val="00F748D1"/>
    <w:rsid w:val="00F85FA6"/>
    <w:rsid w:val="00FB393D"/>
    <w:rsid w:val="00FC4202"/>
    <w:rsid w:val="00FD0F7B"/>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1B34446"/>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42" Type="http://schemas.openxmlformats.org/officeDocument/2006/relationships/footer" Target="footer3.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43" Type="http://schemas.openxmlformats.org/officeDocument/2006/relationships/fontTable" Target="fontTable.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AllMetadata/>
</file>

<file path=customXml/item10.xml><?xml version="1.0" encoding="utf-8"?>
<VariableUsageMapping/>
</file>

<file path=customXml/item11.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2.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3.xml><?xml version="1.0" encoding="utf-8"?>
<DocPartTree/>
</file>

<file path=customXml/item14.xml><?xml version="1.0" encoding="utf-8"?>
<?mso-contentType ?>
<SharedContentType xmlns="Microsoft.SharePoint.Taxonomy.ContentTypeSync" SourceId="c9bec5de-3132-4daf-ae55-1613447ae162" ContentTypeId="0x0101003892C1470B32FA4ABADA805F9A36FDE40106" PreviousValue="false"/>
</file>

<file path=customXml/item15.xml><?xml version="1.0" encoding="utf-8"?>
<VariableListDefinition name="AD_HOC" displayName="AD_HOC" id="9426ea6f-1b24-4683-bca3-85d71f6375fd" isdomainofvalue="False" dataSourceId="80be7e5f-6e71-448c-9228-23264555308c"/>
</file>

<file path=customXml/item16.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7.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18.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9.xml><?xml version="1.0" encoding="utf-8"?>
<DataSourceInfo>
  <Id>80be7e5f-6e71-448c-9228-23264555308c</Id>
  <MajorVersion>0</MajorVersion>
  <MinorVersion>1</MinorVersion>
  <DataSourceType>Ad_Hoc</DataSourceType>
  <Name>AD_HOC</Name>
  <Description/>
  <Filter/>
  <DataFields/>
</DataSourceInfo>
</file>

<file path=customXml/item2.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0.xml><?xml version="1.0" encoding="utf-8"?>
<SourceDataModel Name="System" TargetDataSourceId="00b80028-d226-4a39-9a19-6787589aad19"/>
</file>

<file path=customXml/item21.xml><?xml version="1.0" encoding="utf-8"?>
<VariableListDefinition name="System" displayName="System" id="dc9731b4-d0d2-4ed5-b20d-434d69de1706" isdomainofvalue="False" dataSourceId="00b80028-d226-4a39-9a19-6787589aad19"/>
</file>

<file path=customXml/item22.xml><?xml version="1.0" encoding="utf-8"?>
<AllExternalAdhocVariableMappings/>
</file>

<file path=customXml/item23.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24.xml><?xml version="1.0" encoding="utf-8"?>
<AllWordPDs>
</AllWordPDs>
</file>

<file path=customXml/item25.xml><?xml version="1.0" encoding="utf-8"?>
<DataSourceInfo>
  <Id>00b80028-d226-4a39-9a19-6787589aad19</Id>
  <MajorVersion>0</MajorVersion>
  <MinorVersion>1</MinorVersion>
  <DataSourceType>System</DataSourceType>
  <Name>System</Name>
  <Description/>
  <Filter/>
  <DataFields/>
</DataSourceInfo>
</file>

<file path=customXml/item26.xml><?xml version="1.0" encoding="utf-8"?>
<SourceDataModel Name="Computed" TargetDataSourceId="87651697-ca1f-4d80-9f69-bb743e325714"/>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5.xml><?xml version="1.0" encoding="utf-8"?>
<DataSourceInfo>
  <Id>87651697-ca1f-4d80-9f69-bb743e325714</Id>
  <MajorVersion>0</MajorVersion>
  <MinorVersion>1</MinorVersion>
  <DataSourceType>Expression</DataSourceType>
  <Name>Computed</Name>
  <Description/>
  <Filter/>
  <DataFields/>
</DataSourceInfo>
</file>

<file path=customXml/item6.xml><?xml version="1.0" encoding="utf-8"?>
<SourceDataModel Name="AD_HOC" TargetDataSourceId="80be7e5f-6e71-448c-9228-23264555308c"/>
</file>

<file path=customXml/item7.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VariableListDefinition name="Computed" displayName="Computed" id="69155e26-4760-488b-ab4c-bb15b0f8b2a2" isdomainofvalue="False" dataSourceId="87651697-ca1f-4d80-9f69-bb743e325714"/>
</file>

<file path=customXml/itemProps1.xml><?xml version="1.0" encoding="utf-8"?>
<ds:datastoreItem xmlns:ds="http://schemas.openxmlformats.org/officeDocument/2006/customXml" ds:itemID="{A613EE9C-F5E0-4282-839C-53FE8976D615}">
  <ds:schemaRefs/>
</ds:datastoreItem>
</file>

<file path=customXml/itemProps10.xml><?xml version="1.0" encoding="utf-8"?>
<ds:datastoreItem xmlns:ds="http://schemas.openxmlformats.org/officeDocument/2006/customXml" ds:itemID="{E714D73B-064F-4FC2-AD89-143579607756}">
  <ds:schemaRefs/>
</ds:datastoreItem>
</file>

<file path=customXml/itemProps11.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2.xml><?xml version="1.0" encoding="utf-8"?>
<ds:datastoreItem xmlns:ds="http://schemas.openxmlformats.org/officeDocument/2006/customXml" ds:itemID="{0D4A98D7-A056-4A12-A949-9E2EE5A35FE4}">
  <ds:schemaRefs/>
</ds:datastoreItem>
</file>

<file path=customXml/itemProps13.xml><?xml version="1.0" encoding="utf-8"?>
<ds:datastoreItem xmlns:ds="http://schemas.openxmlformats.org/officeDocument/2006/customXml" ds:itemID="{54E4ECD0-5730-4CBC-B5C8-CDD180BD053A}">
  <ds:schemaRefs/>
</ds:datastoreItem>
</file>

<file path=customXml/itemProps14.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15.xml><?xml version="1.0" encoding="utf-8"?>
<ds:datastoreItem xmlns:ds="http://schemas.openxmlformats.org/officeDocument/2006/customXml" ds:itemID="{1D690A50-E3B4-44F5-A4C5-75EEC88CF4EC}">
  <ds:schemaRefs/>
</ds:datastoreItem>
</file>

<file path=customXml/itemProps16.xml><?xml version="1.0" encoding="utf-8"?>
<ds:datastoreItem xmlns:ds="http://schemas.openxmlformats.org/officeDocument/2006/customXml" ds:itemID="{DE544662-F77F-4442-B53C-A34A18686309}">
  <ds:schemaRefs/>
</ds:datastoreItem>
</file>

<file path=customXml/itemProps17.xml><?xml version="1.0" encoding="utf-8"?>
<ds:datastoreItem xmlns:ds="http://schemas.openxmlformats.org/officeDocument/2006/customXml" ds:itemID="{BDDC9A50-D520-4DBB-861E-17850ECDD206}">
  <ds:schemaRefs/>
</ds:datastoreItem>
</file>

<file path=customXml/itemProps18.xml><?xml version="1.0" encoding="utf-8"?>
<ds:datastoreItem xmlns:ds="http://schemas.openxmlformats.org/officeDocument/2006/customXml" ds:itemID="{C4AEAB29-4929-45AF-A192-84C4D708764D}">
  <ds:schemaRefs/>
</ds:datastoreItem>
</file>

<file path=customXml/itemProps19.xml><?xml version="1.0" encoding="utf-8"?>
<ds:datastoreItem xmlns:ds="http://schemas.openxmlformats.org/officeDocument/2006/customXml" ds:itemID="{D4628565-9CB4-4F10-AA9C-1309D57A874A}">
  <ds:schemaRefs/>
</ds:datastoreItem>
</file>

<file path=customXml/itemProps2.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0.xml><?xml version="1.0" encoding="utf-8"?>
<ds:datastoreItem xmlns:ds="http://schemas.openxmlformats.org/officeDocument/2006/customXml" ds:itemID="{E0C162D0-F7BA-4089-AC31-880761F0BD65}">
  <ds:schemaRefs/>
</ds:datastoreItem>
</file>

<file path=customXml/itemProps21.xml><?xml version="1.0" encoding="utf-8"?>
<ds:datastoreItem xmlns:ds="http://schemas.openxmlformats.org/officeDocument/2006/customXml" ds:itemID="{80CE4447-D1BD-469E-BD8B-B31A4C9A896F}">
  <ds:schemaRefs/>
</ds:datastoreItem>
</file>

<file path=customXml/itemProps22.xml><?xml version="1.0" encoding="utf-8"?>
<ds:datastoreItem xmlns:ds="http://schemas.openxmlformats.org/officeDocument/2006/customXml" ds:itemID="{7B773B23-CD27-407C-8EF7-714316C2ACF2}">
  <ds:schemaRefs/>
</ds:datastoreItem>
</file>

<file path=customXml/itemProps23.xml><?xml version="1.0" encoding="utf-8"?>
<ds:datastoreItem xmlns:ds="http://schemas.openxmlformats.org/officeDocument/2006/customXml" ds:itemID="{0510B9D0-C027-45D1-B797-FA865004CBBF}">
  <ds:schemaRefs/>
</ds:datastoreItem>
</file>

<file path=customXml/itemProps24.xml><?xml version="1.0" encoding="utf-8"?>
<ds:datastoreItem xmlns:ds="http://schemas.openxmlformats.org/officeDocument/2006/customXml" ds:itemID="{78E85137-610F-4DE4-A961-7F7A1DA29F2D}">
  <ds:schemaRefs/>
</ds:datastoreItem>
</file>

<file path=customXml/itemProps25.xml><?xml version="1.0" encoding="utf-8"?>
<ds:datastoreItem xmlns:ds="http://schemas.openxmlformats.org/officeDocument/2006/customXml" ds:itemID="{7CA12843-4DEB-4A4D-9869-29F66BB28D05}">
  <ds:schemaRefs/>
</ds:datastoreItem>
</file>

<file path=customXml/itemProps26.xml><?xml version="1.0" encoding="utf-8"?>
<ds:datastoreItem xmlns:ds="http://schemas.openxmlformats.org/officeDocument/2006/customXml" ds:itemID="{4C134B16-2CC0-4F00-BAB8-0BCCEF3E9F16}">
  <ds:schemaRefs/>
</ds:datastoreItem>
</file>

<file path=customXml/itemProps27.xml><?xml version="1.0" encoding="utf-8"?>
<ds:datastoreItem xmlns:ds="http://schemas.openxmlformats.org/officeDocument/2006/customXml" ds:itemID="{15819581-AB36-464A-94BB-E772AC2BD3BB}">
  <ds:schemaRefs>
    <ds:schemaRef ds:uri="http://schemas.openxmlformats.org/officeDocument/2006/bibliography"/>
  </ds:schemaRefs>
</ds:datastoreItem>
</file>

<file path=customXml/itemProps3.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4.xml><?xml version="1.0" encoding="utf-8"?>
<ds:datastoreItem xmlns:ds="http://schemas.openxmlformats.org/officeDocument/2006/customXml" ds:itemID="{5B401B9D-B553-4B56-A34A-971673CC9681}">
  <ds:schemaRefs/>
</ds:datastoreItem>
</file>

<file path=customXml/itemProps5.xml><?xml version="1.0" encoding="utf-8"?>
<ds:datastoreItem xmlns:ds="http://schemas.openxmlformats.org/officeDocument/2006/customXml" ds:itemID="{83B1EF68-4D55-4397-AF73-D916BC2254F0}">
  <ds:schemaRefs/>
</ds:datastoreItem>
</file>

<file path=customXml/itemProps6.xml><?xml version="1.0" encoding="utf-8"?>
<ds:datastoreItem xmlns:ds="http://schemas.openxmlformats.org/officeDocument/2006/customXml" ds:itemID="{D44D0B5A-EC6D-4AEA-A833-02344E0C6DB2}">
  <ds:schemaRefs/>
</ds:datastoreItem>
</file>

<file path=customXml/itemProps7.xml><?xml version="1.0" encoding="utf-8"?>
<ds:datastoreItem xmlns:ds="http://schemas.openxmlformats.org/officeDocument/2006/customXml" ds:itemID="{BEAFDBBE-0F51-4017-B707-8386C7FBABFD}">
  <ds:schemaRefs/>
</ds:datastoreItem>
</file>

<file path=customXml/itemProps8.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9.xml><?xml version="1.0" encoding="utf-8"?>
<ds:datastoreItem xmlns:ds="http://schemas.openxmlformats.org/officeDocument/2006/customXml" ds:itemID="{37871AC4-84F1-4DCF-9181-89FBC406BA26}">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55</TotalTime>
  <Pages>3</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5321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13</cp:revision>
  <cp:lastPrinted>2015-12-22T16:01:00Z</cp:lastPrinted>
  <dcterms:created xsi:type="dcterms:W3CDTF">2019-08-20T14:38:00Z</dcterms:created>
  <dcterms:modified xsi:type="dcterms:W3CDTF">2020-04-15T14:13:00Z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