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965DC03" w:rsidR="00423054" w:rsidRPr="00E50346" w:rsidRDefault="00C62B0B" w:rsidP="00D6051F">
      <w:pPr>
        <w:pStyle w:val="Heading"/>
      </w:pPr>
      <w:r w:rsidRPr="00342268">
        <w:t xml:space="preserve">2021 Advanced Accreditation Education Series: </w:t>
      </w:r>
      <w:r w:rsidR="00BB491D">
        <w:t xml:space="preserve">Workplace Violence/Threat </w:t>
      </w:r>
      <w:r>
        <w:t xml:space="preserve">Management </w:t>
      </w:r>
      <w:r w:rsidR="00BB491D">
        <w:t>-</w:t>
      </w:r>
      <w:r>
        <w:t xml:space="preserve"> </w:t>
      </w:r>
      <w:r w:rsidR="00BB491D">
        <w:t>Regulatory Perspective</w:t>
      </w:r>
    </w:p>
    <w:p w14:paraId="0D0DC3CD" w14:textId="1FB7123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B491D">
        <w:rPr>
          <w:color w:val="595959" w:themeColor="text1" w:themeTint="A6"/>
        </w:rPr>
        <w:t>March 2</w:t>
      </w:r>
      <w:r w:rsidR="00E8670F">
        <w:rPr>
          <w:color w:val="595959" w:themeColor="text1" w:themeTint="A6"/>
        </w:rPr>
        <w:t>2</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00248EF"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B491D">
        <w:rPr>
          <w:rFonts w:cs="Arial"/>
          <w:b/>
          <w:color w:val="595959" w:themeColor="text1" w:themeTint="A6"/>
          <w:szCs w:val="20"/>
        </w:rPr>
        <w:t>Thursday, May 6</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4C8D4560" w14:textId="196D354B" w:rsidR="007137AE" w:rsidRDefault="007137AE" w:rsidP="007137AE"/>
    <w:p w14:paraId="4530B0D3" w14:textId="100F202C" w:rsidR="005162A4" w:rsidRPr="005162A4" w:rsidRDefault="005162A4" w:rsidP="003E4A2D">
      <w:pPr>
        <w:pStyle w:val="ListParagraph"/>
        <w:numPr>
          <w:ilvl w:val="0"/>
          <w:numId w:val="5"/>
        </w:numPr>
      </w:pPr>
      <w:r w:rsidRPr="005162A4">
        <w:t>Identify the intent of workplace violence and threat management regulatory / accreditation requirements.</w:t>
      </w:r>
    </w:p>
    <w:p w14:paraId="77FC5E13" w14:textId="5C5CCD25" w:rsidR="005162A4" w:rsidRPr="005162A4" w:rsidRDefault="005162A4" w:rsidP="003E4A2D">
      <w:pPr>
        <w:pStyle w:val="ListParagraph"/>
        <w:numPr>
          <w:ilvl w:val="0"/>
          <w:numId w:val="5"/>
        </w:numPr>
      </w:pPr>
      <w:proofErr w:type="gramStart"/>
      <w:r w:rsidRPr="005162A4">
        <w:t>Summarize effectively</w:t>
      </w:r>
      <w:proofErr w:type="gramEnd"/>
      <w:r w:rsidRPr="005162A4">
        <w:t xml:space="preserve"> an organization’s current process to meet workplace violence and threat management regulatory / accreditation requirements.</w:t>
      </w:r>
    </w:p>
    <w:p w14:paraId="27B1ED6C" w14:textId="77777777" w:rsidR="005162A4" w:rsidRPr="005162A4" w:rsidRDefault="005162A4" w:rsidP="003E4A2D">
      <w:pPr>
        <w:pStyle w:val="ListParagraph"/>
        <w:numPr>
          <w:ilvl w:val="0"/>
          <w:numId w:val="5"/>
        </w:numPr>
      </w:pPr>
      <w:r w:rsidRPr="005162A4">
        <w:t>Develop a recommended strategy for successfully mitigating workplace violence and threat management regulatory / accreditation requirements.</w:t>
      </w:r>
    </w:p>
    <w:p w14:paraId="0DA23C24" w14:textId="6FEE1F13" w:rsidR="005162A4" w:rsidRPr="005162A4" w:rsidRDefault="005162A4" w:rsidP="003E4A2D">
      <w:pPr>
        <w:pStyle w:val="ListParagraph"/>
        <w:numPr>
          <w:ilvl w:val="0"/>
          <w:numId w:val="5"/>
        </w:numPr>
      </w:pPr>
      <w:r w:rsidRPr="005162A4">
        <w:t>Describe how addressing the workplace violence and threat management regulatory / accreditation issue using a recommended strategy positions an organization for effective and reliable delivery of safe, high quality patient care.</w:t>
      </w:r>
    </w:p>
    <w:p w14:paraId="626FBB66" w14:textId="77777777" w:rsidR="00DC41E1" w:rsidRPr="007137AE" w:rsidRDefault="00DC41E1" w:rsidP="007137AE"/>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lastRenderedPageBreak/>
        <w:t>____________________________________________</w:t>
      </w:r>
    </w:p>
    <w:p w14:paraId="07BF8E51" w14:textId="77777777" w:rsidR="00135A0D" w:rsidRDefault="00135A0D" w:rsidP="0035174D">
      <w:pPr>
        <w:rPr>
          <w:rFonts w:cs="Arial"/>
          <w:b/>
          <w:color w:val="595959" w:themeColor="text1" w:themeTint="A6"/>
          <w:szCs w:val="20"/>
          <w:u w:val="single"/>
        </w:rPr>
      </w:pPr>
    </w:p>
    <w:p w14:paraId="68BD3ABF" w14:textId="6C9769B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FB803CA"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7DD7AFD3" w14:textId="177EA320" w:rsidR="00D12B45" w:rsidRDefault="00D12B45" w:rsidP="00D12B45">
      <w:pPr>
        <w:rPr>
          <w:rFonts w:cs="Arial"/>
          <w:color w:val="595959" w:themeColor="text1" w:themeTint="A6"/>
          <w:szCs w:val="20"/>
        </w:rPr>
      </w:pPr>
    </w:p>
    <w:p w14:paraId="7D6F3108" w14:textId="77777777" w:rsidR="00BA55C0" w:rsidRPr="00BA55C0" w:rsidRDefault="00BA55C0" w:rsidP="00BA55C0">
      <w:pPr>
        <w:rPr>
          <w:rFonts w:cs="Arial"/>
          <w:b/>
          <w:bCs/>
          <w:color w:val="595959" w:themeColor="text1" w:themeTint="A6"/>
          <w:szCs w:val="20"/>
        </w:rPr>
      </w:pPr>
      <w:r w:rsidRPr="00BA55C0">
        <w:rPr>
          <w:rFonts w:cs="Arial"/>
          <w:b/>
          <w:bCs/>
          <w:color w:val="595959" w:themeColor="text1" w:themeTint="A6"/>
          <w:szCs w:val="20"/>
        </w:rPr>
        <w:t>NATIONAL ASSOCIATION FOR HEALTHCARE QUALITY</w:t>
      </w:r>
    </w:p>
    <w:p w14:paraId="7044D3EB" w14:textId="2D9B4866" w:rsidR="00BA55C0" w:rsidRDefault="00BA55C0" w:rsidP="00BA55C0">
      <w:pPr>
        <w:rPr>
          <w:rFonts w:cs="Arial"/>
          <w:color w:val="595959" w:themeColor="text1" w:themeTint="A6"/>
          <w:szCs w:val="20"/>
        </w:rPr>
      </w:pPr>
      <w:r w:rsidRPr="00BA55C0">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BA55C0">
        <w:rPr>
          <w:rFonts w:cs="Arial"/>
          <w:color w:val="595959" w:themeColor="text1" w:themeTint="A6"/>
          <w:szCs w:val="20"/>
        </w:rPr>
        <w:t>0 CPHQ continuing education credits for this event</w:t>
      </w:r>
      <w:r>
        <w:rPr>
          <w:rFonts w:cs="Arial"/>
          <w:color w:val="595959" w:themeColor="text1" w:themeTint="A6"/>
          <w:szCs w:val="20"/>
        </w:rPr>
        <w:t>.</w:t>
      </w:r>
    </w:p>
    <w:p w14:paraId="071759C7" w14:textId="77777777" w:rsidR="00BA55C0" w:rsidRDefault="00BA55C0" w:rsidP="00D12B45">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554DCB56" w:rsidR="00120DF0" w:rsidRPr="00120DF0" w:rsidRDefault="00120DF0" w:rsidP="00120DF0">
      <w:pPr>
        <w:rPr>
          <w:b/>
          <w:color w:val="595959" w:themeColor="text1" w:themeTint="A6"/>
        </w:rPr>
      </w:pPr>
      <w:r w:rsidRPr="00120DF0">
        <w:rPr>
          <w:b/>
          <w:color w:val="595959" w:themeColor="text1" w:themeTint="A6"/>
        </w:rPr>
        <w:lastRenderedPageBreak/>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5C0092D2" w14:textId="476EF195" w:rsidR="0027611C" w:rsidRPr="00120DF0" w:rsidRDefault="0027611C" w:rsidP="0027611C">
      <w:pPr>
        <w:rPr>
          <w:b/>
          <w:color w:val="595959" w:themeColor="text1" w:themeTint="A6"/>
        </w:rPr>
      </w:pPr>
      <w:r>
        <w:rPr>
          <w:b/>
          <w:color w:val="595959" w:themeColor="text1" w:themeTint="A6"/>
        </w:rPr>
        <w:t xml:space="preserve">Twila </w:t>
      </w:r>
      <w:proofErr w:type="spellStart"/>
      <w:r>
        <w:rPr>
          <w:b/>
          <w:color w:val="595959" w:themeColor="text1" w:themeTint="A6"/>
        </w:rPr>
        <w:t>Loudder</w:t>
      </w:r>
      <w:proofErr w:type="spellEnd"/>
      <w:r>
        <w:rPr>
          <w:b/>
          <w:color w:val="595959" w:themeColor="text1" w:themeTint="A6"/>
        </w:rPr>
        <w:t>, MS, BSN, RN, CPHQ</w:t>
      </w:r>
    </w:p>
    <w:p w14:paraId="1D0D5AA2" w14:textId="77777777" w:rsidR="0027611C" w:rsidRDefault="0027611C" w:rsidP="0027611C">
      <w:pPr>
        <w:rPr>
          <w:bCs/>
          <w:color w:val="595959" w:themeColor="text1" w:themeTint="A6"/>
        </w:rPr>
      </w:pPr>
      <w:r>
        <w:rPr>
          <w:bCs/>
          <w:color w:val="595959" w:themeColor="text1" w:themeTint="A6"/>
        </w:rPr>
        <w:t>Accreditation Advisor</w:t>
      </w:r>
    </w:p>
    <w:p w14:paraId="25D8488D" w14:textId="49D919E1" w:rsidR="008730EB" w:rsidRPr="008E0092" w:rsidRDefault="0027611C" w:rsidP="008730EB">
      <w:pPr>
        <w:rPr>
          <w:b/>
          <w:color w:val="595959" w:themeColor="text1" w:themeTint="A6"/>
        </w:rPr>
      </w:pPr>
      <w:r>
        <w:rPr>
          <w:bCs/>
          <w:color w:val="595959" w:themeColor="text1" w:themeTint="A6"/>
        </w:rPr>
        <w:t>Vizient</w:t>
      </w:r>
    </w:p>
    <w:sectPr w:rsidR="008730EB" w:rsidRPr="008E0092"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660CE" w14:textId="77777777" w:rsidR="005E688C" w:rsidRDefault="005E688C" w:rsidP="00971D43">
      <w:r>
        <w:separator/>
      </w:r>
    </w:p>
  </w:endnote>
  <w:endnote w:type="continuationSeparator" w:id="0">
    <w:p w14:paraId="059A790E" w14:textId="77777777" w:rsidR="005E688C" w:rsidRDefault="005E688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77A2B" w14:textId="77777777" w:rsidR="005E688C" w:rsidRDefault="005E688C" w:rsidP="00971D43">
      <w:r>
        <w:separator/>
      </w:r>
    </w:p>
  </w:footnote>
  <w:footnote w:type="continuationSeparator" w:id="0">
    <w:p w14:paraId="36EAAFC4" w14:textId="77777777" w:rsidR="005E688C" w:rsidRDefault="005E688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4AF"/>
    <w:rsid w:val="00380106"/>
    <w:rsid w:val="00395719"/>
    <w:rsid w:val="003A342E"/>
    <w:rsid w:val="003A65B4"/>
    <w:rsid w:val="003B021D"/>
    <w:rsid w:val="003B5D8E"/>
    <w:rsid w:val="003B687F"/>
    <w:rsid w:val="003C51E8"/>
    <w:rsid w:val="003C6062"/>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E688C"/>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93C8D"/>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VariableListDefinition name="AD_HOC" displayName="AD_HOC" id="9426ea6f-1b24-4683-bca3-85d71f6375fd" isdomainofvalue="False" dataSourceId="80be7e5f-6e71-448c-9228-23264555308c"/>
</file>

<file path=customXml/item11.xml><?xml version="1.0" encoding="utf-8"?>
<AllExternalAdhocVariableMappings/>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SourceDataModel Name="Computed" TargetDataSourceId="87651697-ca1f-4d80-9f69-bb743e325714"/>
</file>

<file path=customXml/item14.xml><?xml version="1.0" encoding="utf-8"?>
<SourceDataModel Name="AD_HOC" TargetDataSourceId="80be7e5f-6e71-448c-9228-23264555308c"/>
</file>

<file path=customXml/item15.xml><?xml version="1.0" encoding="utf-8"?>
<SourceDataModel Name="System" TargetDataSourceId="00b80028-d226-4a39-9a19-6787589aad19"/>
</file>

<file path=customXml/item16.xml><?xml version="1.0" encoding="utf-8"?>
<VariableListDefinition name="Computed" displayName="Computed" id="69155e26-4760-488b-ab4c-bb15b0f8b2a2" isdomainofvalue="False" dataSourceId="87651697-ca1f-4d80-9f69-bb743e325714"/>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DocPartTree/>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VariableUsageMapping/>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VariableListDefinition name="System" displayName="System" id="dc9731b4-d0d2-4ed5-b20d-434d69de1706" isdomainofvalue="False" dataSourceId="00b80028-d226-4a39-9a19-6787589aad19"/>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AllWordPDs>
</AllWordPDs>
</file>

<file path=customXml/item8.xml><?xml version="1.0" encoding="utf-8"?>
<AllMetadat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235</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34</cp:revision>
  <cp:lastPrinted>2015-12-22T16:01:00Z</cp:lastPrinted>
  <dcterms:created xsi:type="dcterms:W3CDTF">2020-09-22T19:00:00Z</dcterms:created>
  <dcterms:modified xsi:type="dcterms:W3CDTF">2021-03-18T13:26:00Z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