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F4F64A8" w:rsidR="00423054" w:rsidRPr="00E50346" w:rsidRDefault="00C62B0B" w:rsidP="00D6051F">
      <w:pPr>
        <w:pStyle w:val="Heading"/>
      </w:pPr>
      <w:r w:rsidRPr="00342268">
        <w:t xml:space="preserve">2021 Advanced Accreditation Education Series: </w:t>
      </w:r>
      <w:r>
        <w:t>Emergency Management - Lessons Learned from COVID-19</w:t>
      </w:r>
    </w:p>
    <w:p w14:paraId="0D0DC3CD" w14:textId="2A0F391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8670F">
        <w:rPr>
          <w:color w:val="595959" w:themeColor="text1" w:themeTint="A6"/>
        </w:rPr>
        <w:t>February 22</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00517B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8670F">
        <w:rPr>
          <w:rFonts w:cs="Arial"/>
          <w:b/>
          <w:color w:val="595959" w:themeColor="text1" w:themeTint="A6"/>
          <w:szCs w:val="20"/>
        </w:rPr>
        <w:t>Wednesday April 7</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5105E8EE" w14:textId="2C3847E4" w:rsidR="006F2674" w:rsidRDefault="006F2674" w:rsidP="006F2674">
      <w:pPr>
        <w:pStyle w:val="ListParagraph"/>
        <w:numPr>
          <w:ilvl w:val="0"/>
          <w:numId w:val="50"/>
        </w:numPr>
      </w:pPr>
      <w:r>
        <w:t>Identify emergency management lessons learned from the COVID-19 pandemic.</w:t>
      </w:r>
    </w:p>
    <w:p w14:paraId="6AC5E061" w14:textId="2EF2B865" w:rsidR="006F2674" w:rsidRDefault="006F2674" w:rsidP="006F2674">
      <w:pPr>
        <w:pStyle w:val="ListParagraph"/>
        <w:numPr>
          <w:ilvl w:val="0"/>
          <w:numId w:val="50"/>
        </w:numPr>
      </w:pPr>
      <w:r>
        <w:t>Summarize effectively an organization’s lessons learned from COVID-19 to meet emergency management regulatory / accreditation requirements.</w:t>
      </w:r>
    </w:p>
    <w:p w14:paraId="443DD4FC" w14:textId="7140E109" w:rsidR="006F2674" w:rsidRDefault="006F2674" w:rsidP="006F2674">
      <w:pPr>
        <w:pStyle w:val="ListParagraph"/>
        <w:numPr>
          <w:ilvl w:val="0"/>
          <w:numId w:val="50"/>
        </w:numPr>
      </w:pPr>
      <w:r>
        <w:t>Develop a recommended strategy for emergency management lessons learned from COVID-19 and regulatory/accreditation requirements.</w:t>
      </w:r>
    </w:p>
    <w:p w14:paraId="18E9AC4A" w14:textId="3D5782A5" w:rsidR="007137AE" w:rsidRDefault="006F2674" w:rsidP="006F2674">
      <w:pPr>
        <w:pStyle w:val="ListParagraph"/>
        <w:numPr>
          <w:ilvl w:val="0"/>
          <w:numId w:val="50"/>
        </w:numPr>
      </w:pPr>
      <w:r>
        <w:t>Describe how addressing the emergency management lessons learned during COVID-19 using a recommended strategy positions an organization for effective and reliable delivery of safe, high quality patient care.</w:t>
      </w:r>
    </w:p>
    <w:p w14:paraId="4C8D4560" w14:textId="77777777" w:rsidR="007137AE" w:rsidRDefault="007137AE" w:rsidP="007137AE"/>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76E4BF00" w14:textId="77777777" w:rsidR="003A342E" w:rsidRDefault="003A342E" w:rsidP="00CB449D">
      <w:pPr>
        <w:pStyle w:val="Heading3"/>
        <w:spacing w:before="240" w:after="120"/>
        <w:rPr>
          <w:rFonts w:cs="Arial"/>
          <w:b w:val="0"/>
          <w:bCs w:val="0"/>
          <w:color w:val="01ADAB"/>
          <w:sz w:val="24"/>
        </w:rPr>
      </w:pP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B3BA63E" w14:textId="27E72487" w:rsidR="00CE480A" w:rsidRPr="00120DF0" w:rsidRDefault="00D7486A" w:rsidP="00CE480A">
      <w:pPr>
        <w:rPr>
          <w:b/>
          <w:color w:val="595959" w:themeColor="text1" w:themeTint="A6"/>
        </w:rPr>
      </w:pPr>
      <w:r>
        <w:rPr>
          <w:b/>
          <w:color w:val="595959" w:themeColor="text1" w:themeTint="A6"/>
        </w:rPr>
        <w:t xml:space="preserve">Joseph </w:t>
      </w:r>
      <w:proofErr w:type="spellStart"/>
      <w:r>
        <w:rPr>
          <w:b/>
          <w:color w:val="595959" w:themeColor="text1" w:themeTint="A6"/>
        </w:rPr>
        <w:t>Bellino</w:t>
      </w:r>
      <w:proofErr w:type="spellEnd"/>
      <w:r>
        <w:rPr>
          <w:b/>
          <w:color w:val="595959" w:themeColor="text1" w:themeTint="A6"/>
        </w:rPr>
        <w:t>, BS, LSCS, CHFM</w:t>
      </w:r>
    </w:p>
    <w:p w14:paraId="12E3DC3D" w14:textId="6FD0F795" w:rsidR="001331DE" w:rsidRDefault="001331DE" w:rsidP="00CE480A">
      <w:pPr>
        <w:rPr>
          <w:bCs/>
          <w:color w:val="595959" w:themeColor="text1" w:themeTint="A6"/>
        </w:rPr>
      </w:pPr>
      <w:r>
        <w:rPr>
          <w:bCs/>
          <w:color w:val="595959" w:themeColor="text1" w:themeTint="A6"/>
        </w:rPr>
        <w:t>Accreditation Advisor</w:t>
      </w:r>
    </w:p>
    <w:p w14:paraId="44D274E1" w14:textId="3EB70225" w:rsidR="00293226" w:rsidRPr="00D7486A" w:rsidRDefault="001331DE" w:rsidP="00293226">
      <w:pPr>
        <w:rPr>
          <w:bCs/>
          <w:color w:val="595959" w:themeColor="text1" w:themeTint="A6"/>
        </w:rPr>
      </w:pPr>
      <w:r>
        <w:rPr>
          <w:bCs/>
          <w:color w:val="595959" w:themeColor="text1" w:themeTint="A6"/>
        </w:rPr>
        <w:t>Vizient</w:t>
      </w: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A905E" w14:textId="77777777" w:rsidR="004C5F25" w:rsidRDefault="004C5F25" w:rsidP="00971D43">
      <w:r>
        <w:separator/>
      </w:r>
    </w:p>
  </w:endnote>
  <w:endnote w:type="continuationSeparator" w:id="0">
    <w:p w14:paraId="15806ED3" w14:textId="77777777" w:rsidR="004C5F25" w:rsidRDefault="004C5F2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B74EA" w14:textId="77777777" w:rsidR="004C5F25" w:rsidRDefault="004C5F25" w:rsidP="00971D43">
      <w:r>
        <w:separator/>
      </w:r>
    </w:p>
  </w:footnote>
  <w:footnote w:type="continuationSeparator" w:id="0">
    <w:p w14:paraId="166557DF" w14:textId="77777777" w:rsidR="004C5F25" w:rsidRDefault="004C5F2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3E5522"/>
    <w:multiLevelType w:val="hybridMultilevel"/>
    <w:tmpl w:val="61CA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F6380B"/>
    <w:multiLevelType w:val="hybridMultilevel"/>
    <w:tmpl w:val="6DA6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36"/>
  </w:num>
  <w:num w:numId="4">
    <w:abstractNumId w:val="36"/>
  </w:num>
  <w:num w:numId="5">
    <w:abstractNumId w:val="32"/>
  </w:num>
  <w:num w:numId="6">
    <w:abstractNumId w:val="5"/>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7"/>
  </w:num>
  <w:num w:numId="18">
    <w:abstractNumId w:val="39"/>
  </w:num>
  <w:num w:numId="19">
    <w:abstractNumId w:val="42"/>
  </w:num>
  <w:num w:numId="20">
    <w:abstractNumId w:val="31"/>
  </w:num>
  <w:num w:numId="21">
    <w:abstractNumId w:val="10"/>
  </w:num>
  <w:num w:numId="22">
    <w:abstractNumId w:val="25"/>
  </w:num>
  <w:num w:numId="23">
    <w:abstractNumId w:val="14"/>
  </w:num>
  <w:num w:numId="24">
    <w:abstractNumId w:val="38"/>
  </w:num>
  <w:num w:numId="25">
    <w:abstractNumId w:val="4"/>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7"/>
  </w:num>
  <w:num w:numId="34">
    <w:abstractNumId w:val="24"/>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2"/>
  </w:num>
  <w:num w:numId="45">
    <w:abstractNumId w:val="26"/>
  </w:num>
  <w:num w:numId="46">
    <w:abstractNumId w:val="45"/>
  </w:num>
  <w:num w:numId="47">
    <w:abstractNumId w:val="2"/>
  </w:num>
  <w:num w:numId="48">
    <w:abstractNumId w:val="13"/>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AllMetadata/>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WordPDs>
</AllWordPDs>
</file>

<file path=customXml/item16.xml><?xml version="1.0" encoding="utf-8"?>
<SourceDataModel Name="AD_HOC" TargetDataSourceId="80be7e5f-6e71-448c-9228-23264555308c"/>
</file>

<file path=customXml/item17.xml><?xml version="1.0" encoding="utf-8"?>
<VariableListDefinition name="AD_HOC" displayName="AD_HOC" id="9426ea6f-1b24-4683-bca3-85d71f6375fd" isdomainofvalue="False" dataSourceId="80be7e5f-6e71-448c-9228-23264555308c"/>
</file>

<file path=customXml/item18.xml><?xml version="1.0" encoding="utf-8"?>
<SourceDataModel Name="Computed" TargetDataSourceId="87651697-ca1f-4d80-9f69-bb743e325714"/>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AllExternalAdhocVariableMappings/>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VariableUsageMapping/>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SourceDataModel Name="System" TargetDataSourceId="00b80028-d226-4a39-9a19-6787589aad19"/>
</file>

<file path=customXml/item4.xml><?xml version="1.0" encoding="utf-8"?>
<DocPartTree/>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213</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29</cp:revision>
  <cp:lastPrinted>2015-12-22T16:01:00Z</cp:lastPrinted>
  <dcterms:created xsi:type="dcterms:W3CDTF">2020-09-22T19:00:00Z</dcterms:created>
  <dcterms:modified xsi:type="dcterms:W3CDTF">2021-02-02T14:37:00Z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