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506ADA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6356F" w:rsidRPr="0066356F">
        <w:t xml:space="preserve"> </w:t>
      </w:r>
      <w:r w:rsidR="0066356F" w:rsidRPr="0066356F">
        <w:rPr>
          <w:noProof/>
        </w:rPr>
        <w:t>Vizient PSO Topical Safety Web Conference Series - Preventing unintended consequences of the increase in telehealth</w:t>
      </w:r>
    </w:p>
    <w:p w14:paraId="17877713" w14:textId="5BEAF09F"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855B7">
        <w:rPr>
          <w:rFonts w:ascii="Calibri" w:hAnsi="Calibri" w:cs="Calibri"/>
        </w:rPr>
        <w:t>February 10</w:t>
      </w:r>
      <w:r w:rsidR="001E18B1">
        <w:rPr>
          <w:rFonts w:ascii="Calibri" w:hAnsi="Calibri" w:cs="Calibri"/>
        </w:rPr>
        <w:t>, 2021</w:t>
      </w:r>
    </w:p>
    <w:p w14:paraId="7F1A6297" w14:textId="77777777" w:rsidR="001E18B1" w:rsidRDefault="001E18B1" w:rsidP="008730EB">
      <w:pPr>
        <w:spacing w:line="276" w:lineRule="auto"/>
        <w:rPr>
          <w:rFonts w:ascii="Calibri" w:hAnsi="Calibri" w:cs="Calibri"/>
          <w:color w:val="696969"/>
          <w:szCs w:val="20"/>
        </w:rPr>
      </w:pPr>
      <w:r w:rsidRPr="001E18B1">
        <w:rPr>
          <w:rFonts w:ascii="Calibri" w:hAnsi="Calibri" w:cs="Calibri"/>
          <w:color w:val="696969"/>
          <w:szCs w:val="20"/>
        </w:rPr>
        <w:t>Course director:  Ellen Flynn, RN, MBA, JD, CPPS</w:t>
      </w:r>
    </w:p>
    <w:p w14:paraId="26E5E9F4" w14:textId="77777777" w:rsidR="001E18B1" w:rsidRDefault="001E18B1" w:rsidP="008730EB">
      <w:pPr>
        <w:spacing w:line="276" w:lineRule="auto"/>
        <w:rPr>
          <w:rFonts w:ascii="Calibri" w:hAnsi="Calibri" w:cs="Calibri"/>
          <w:color w:val="696969"/>
          <w:szCs w:val="20"/>
        </w:rPr>
      </w:pPr>
    </w:p>
    <w:p w14:paraId="04254163" w14:textId="324547F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14C4C2E"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1E18B1">
        <w:rPr>
          <w:rFonts w:ascii="Calibri" w:hAnsi="Calibri" w:cs="Calibri"/>
          <w:color w:val="696969"/>
          <w:szCs w:val="20"/>
        </w:rPr>
        <w:t xml:space="preserve"> March </w:t>
      </w:r>
      <w:r w:rsidR="00B855B7">
        <w:rPr>
          <w:rFonts w:ascii="Calibri" w:hAnsi="Calibri" w:cs="Calibri"/>
          <w:color w:val="696969"/>
          <w:szCs w:val="20"/>
        </w:rPr>
        <w:t>27</w:t>
      </w:r>
      <w:r w:rsidR="001E18B1">
        <w:rPr>
          <w:rFonts w:ascii="Calibri" w:hAnsi="Calibri" w:cs="Calibri"/>
          <w:color w:val="696969"/>
          <w:szCs w:val="20"/>
        </w:rPr>
        <w:t>, 2021</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62AD096F"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w:t>
      </w:r>
      <w:r w:rsidR="009D1257" w:rsidRPr="009D1257">
        <w:rPr>
          <w:rFonts w:ascii="Calibri" w:hAnsi="Calibri" w:cs="Calibri"/>
          <w:color w:val="595959" w:themeColor="text1" w:themeTint="A6"/>
        </w:rPr>
        <w:t>paper certificates and e-certificates are not valid for licensure/certification submission.</w:t>
      </w:r>
      <w:r w:rsidRPr="00251281">
        <w:rPr>
          <w:rFonts w:ascii="Calibri" w:hAnsi="Calibri" w:cs="Calibri"/>
          <w:color w:val="696969"/>
          <w:szCs w:val="20"/>
        </w:rPr>
        <w:t xml:space="preserve">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25E2E06" w14:textId="77777777" w:rsidR="00B855B7" w:rsidRPr="00B855B7" w:rsidRDefault="00B855B7" w:rsidP="00B855B7">
      <w:pPr>
        <w:pStyle w:val="ListParagraph"/>
        <w:numPr>
          <w:ilvl w:val="0"/>
          <w:numId w:val="50"/>
        </w:numPr>
        <w:rPr>
          <w:rFonts w:ascii="Calibri" w:eastAsia="Calibri" w:hAnsi="Calibri" w:cs="Calibri"/>
          <w:color w:val="595959" w:themeColor="text1" w:themeTint="A6"/>
          <w:szCs w:val="20"/>
        </w:rPr>
      </w:pPr>
      <w:r w:rsidRPr="00B855B7">
        <w:rPr>
          <w:rFonts w:ascii="Calibri" w:eastAsia="Calibri" w:hAnsi="Calibri" w:cs="Calibri"/>
          <w:color w:val="595959" w:themeColor="text1" w:themeTint="A6"/>
          <w:szCs w:val="20"/>
        </w:rPr>
        <w:t>Discuss the positive and negative impacts on disease management of patients with increased use of telehealth.</w:t>
      </w:r>
    </w:p>
    <w:p w14:paraId="021875B9" w14:textId="77777777" w:rsidR="00B855B7" w:rsidRPr="00B855B7" w:rsidRDefault="00B855B7" w:rsidP="00B855B7">
      <w:pPr>
        <w:pStyle w:val="ListParagraph"/>
        <w:numPr>
          <w:ilvl w:val="0"/>
          <w:numId w:val="50"/>
        </w:numPr>
        <w:rPr>
          <w:rFonts w:ascii="Calibri" w:eastAsia="Calibri" w:hAnsi="Calibri" w:cs="Calibri"/>
          <w:color w:val="595959" w:themeColor="text1" w:themeTint="A6"/>
          <w:szCs w:val="20"/>
        </w:rPr>
      </w:pPr>
      <w:r w:rsidRPr="00B855B7">
        <w:rPr>
          <w:rFonts w:ascii="Calibri" w:eastAsia="Calibri" w:hAnsi="Calibri" w:cs="Calibri"/>
          <w:color w:val="595959" w:themeColor="text1" w:themeTint="A6"/>
          <w:szCs w:val="20"/>
        </w:rPr>
        <w:t>Discuss the influence of telehealth on patient’s perception of patient-provider communication.</w:t>
      </w:r>
    </w:p>
    <w:p w14:paraId="7F68F001" w14:textId="77777777" w:rsidR="00B855B7" w:rsidRPr="00B855B7" w:rsidRDefault="00B855B7" w:rsidP="00B855B7">
      <w:pPr>
        <w:pStyle w:val="ListParagraph"/>
        <w:numPr>
          <w:ilvl w:val="0"/>
          <w:numId w:val="50"/>
        </w:numPr>
        <w:rPr>
          <w:rFonts w:ascii="Calibri" w:eastAsia="Calibri" w:hAnsi="Calibri" w:cs="Calibri"/>
          <w:color w:val="595959" w:themeColor="text1" w:themeTint="A6"/>
          <w:szCs w:val="20"/>
        </w:rPr>
      </w:pPr>
      <w:r w:rsidRPr="00B855B7">
        <w:rPr>
          <w:rFonts w:ascii="Calibri" w:eastAsia="Calibri" w:hAnsi="Calibri" w:cs="Calibri"/>
          <w:color w:val="595959" w:themeColor="text1" w:themeTint="A6"/>
          <w:szCs w:val="20"/>
        </w:rPr>
        <w:t>Discuss opportunities for telehealth utilization and optimization in a large health system.</w:t>
      </w:r>
    </w:p>
    <w:p w14:paraId="77CC403C" w14:textId="77777777" w:rsidR="00B855B7" w:rsidRPr="00B855B7" w:rsidRDefault="00B855B7" w:rsidP="00B855B7">
      <w:pPr>
        <w:pStyle w:val="ListParagraph"/>
        <w:numPr>
          <w:ilvl w:val="0"/>
          <w:numId w:val="50"/>
        </w:numPr>
        <w:rPr>
          <w:rFonts w:ascii="Calibri" w:eastAsia="Calibri" w:hAnsi="Calibri" w:cs="Calibri"/>
          <w:color w:val="595959" w:themeColor="text1" w:themeTint="A6"/>
          <w:szCs w:val="20"/>
        </w:rPr>
      </w:pPr>
      <w:r w:rsidRPr="00B855B7">
        <w:rPr>
          <w:rFonts w:ascii="Calibri" w:eastAsia="Calibri" w:hAnsi="Calibri" w:cs="Calibri"/>
          <w:color w:val="595959" w:themeColor="text1" w:themeTint="A6"/>
          <w:szCs w:val="20"/>
        </w:rPr>
        <w:t>Discuss the effect of overcoming operational and clinical challenges to telehealth use on patient outcomes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7C278CC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1E18B1">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CAF27A"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1E18B1">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0EACDEC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w:t>
      </w:r>
      <w:r w:rsidR="005265B9">
        <w:rPr>
          <w:rFonts w:ascii="Calibri" w:hAnsi="Calibri" w:cs="Arial"/>
          <w:color w:val="696969"/>
          <w:szCs w:val="20"/>
        </w:rPr>
        <w:t>activity</w:t>
      </w:r>
      <w:r w:rsidRPr="00251281">
        <w:rPr>
          <w:rFonts w:ascii="Calibri" w:hAnsi="Calibri" w:cs="Arial"/>
          <w:color w:val="696969"/>
          <w:szCs w:val="20"/>
        </w:rPr>
        <w:t xml:space="preserve"> for a maximum of 1.00 ACPE credit hours. </w:t>
      </w:r>
    </w:p>
    <w:p w14:paraId="4C391AED" w14:textId="1A9993A9"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3C4F72" w:rsidRPr="003C4F72">
        <w:t xml:space="preserve"> </w:t>
      </w:r>
      <w:r w:rsidR="003C4F72" w:rsidRPr="003C4F72">
        <w:rPr>
          <w:rFonts w:ascii="Calibri" w:hAnsi="Calibri" w:cs="Arial"/>
          <w:color w:val="696969"/>
          <w:szCs w:val="20"/>
        </w:rPr>
        <w:t>JA0006103-0000-21-092-L05-P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189C790"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1.50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1DC4945"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E18B1">
        <w:rPr>
          <w:rFonts w:ascii="Calibri" w:hAnsi="Calibri" w:cs="Calibri"/>
          <w:bCs/>
          <w:color w:val="696969"/>
          <w:szCs w:val="20"/>
        </w:rPr>
        <w:t>None of the planning committee members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21A4C0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Ellen Flynn, RN, MBA, JD, CPPS</w:t>
      </w:r>
      <w:r w:rsidRPr="001E18B1">
        <w:rPr>
          <w:rFonts w:ascii="Calibri" w:hAnsi="Calibri" w:cs="Calibri"/>
          <w:bCs/>
          <w:color w:val="696969"/>
          <w:szCs w:val="20"/>
        </w:rPr>
        <w:tab/>
      </w:r>
    </w:p>
    <w:p w14:paraId="75E4A97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AVP, Programs</w:t>
      </w:r>
    </w:p>
    <w:p w14:paraId="60457E10"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5020B32" w14:textId="77777777" w:rsidR="001E18B1" w:rsidRPr="001E18B1" w:rsidRDefault="001E18B1" w:rsidP="001E18B1">
      <w:pPr>
        <w:spacing w:before="120"/>
        <w:contextualSpacing/>
        <w:rPr>
          <w:rFonts w:ascii="Calibri" w:hAnsi="Calibri" w:cs="Calibri"/>
          <w:bCs/>
          <w:color w:val="696969"/>
          <w:szCs w:val="20"/>
        </w:rPr>
      </w:pPr>
    </w:p>
    <w:p w14:paraId="1A745FC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7D8AE3E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455FEDE"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021F5E7F" w14:textId="77777777" w:rsidR="001E18B1" w:rsidRPr="001E18B1" w:rsidRDefault="001E18B1" w:rsidP="001E18B1">
      <w:pPr>
        <w:spacing w:before="120"/>
        <w:contextualSpacing/>
        <w:rPr>
          <w:rFonts w:ascii="Calibri" w:hAnsi="Calibri" w:cs="Calibri"/>
          <w:bCs/>
          <w:color w:val="696969"/>
          <w:szCs w:val="20"/>
        </w:rPr>
      </w:pPr>
    </w:p>
    <w:p w14:paraId="0878EB6F"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Laura Hoffman, DNP, RN, CPHQ</w:t>
      </w:r>
    </w:p>
    <w:p w14:paraId="21ECA4C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0E79E0D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4B2728C" w14:textId="77777777" w:rsidR="001E18B1" w:rsidRPr="001E18B1" w:rsidRDefault="001E18B1" w:rsidP="001E18B1">
      <w:pPr>
        <w:spacing w:before="120"/>
        <w:contextualSpacing/>
        <w:rPr>
          <w:rFonts w:ascii="Calibri" w:hAnsi="Calibri" w:cs="Calibri"/>
          <w:bCs/>
          <w:color w:val="696969"/>
          <w:szCs w:val="20"/>
        </w:rPr>
      </w:pPr>
    </w:p>
    <w:p w14:paraId="7CE16B64"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 xml:space="preserve">Jim </w:t>
      </w:r>
      <w:proofErr w:type="spellStart"/>
      <w:r w:rsidRPr="001E18B1">
        <w:rPr>
          <w:rFonts w:ascii="Calibri" w:hAnsi="Calibri" w:cs="Calibri"/>
          <w:bCs/>
          <w:color w:val="696969"/>
          <w:szCs w:val="20"/>
        </w:rPr>
        <w:t>Lichauer</w:t>
      </w:r>
      <w:proofErr w:type="spellEnd"/>
      <w:r w:rsidRPr="001E18B1">
        <w:rPr>
          <w:rFonts w:ascii="Calibri" w:hAnsi="Calibri" w:cs="Calibri"/>
          <w:bCs/>
          <w:color w:val="696969"/>
          <w:szCs w:val="20"/>
        </w:rPr>
        <w:t>, Pharm.D., BCPS, FASHP</w:t>
      </w:r>
    </w:p>
    <w:p w14:paraId="6EE1CD97"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7991A35"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778F42EF" w14:textId="77777777" w:rsidR="001E18B1" w:rsidRPr="001E18B1" w:rsidRDefault="001E18B1" w:rsidP="001E18B1">
      <w:pPr>
        <w:spacing w:before="120"/>
        <w:contextualSpacing/>
        <w:rPr>
          <w:rFonts w:ascii="Calibri" w:hAnsi="Calibri" w:cs="Calibri"/>
          <w:bCs/>
          <w:color w:val="696969"/>
          <w:szCs w:val="20"/>
        </w:rPr>
      </w:pPr>
    </w:p>
    <w:p w14:paraId="4E07C94D"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Robert Dean, DO, MBA</w:t>
      </w:r>
    </w:p>
    <w:p w14:paraId="1BC28031"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Senior Vice President Performance Management</w:t>
      </w:r>
    </w:p>
    <w:p w14:paraId="7AE0DD52" w14:textId="51DB7613" w:rsidR="008730EB"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6B4D86EC" w14:textId="77777777" w:rsidR="001E18B1" w:rsidRPr="00251281" w:rsidRDefault="001E18B1" w:rsidP="001E18B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51B2CFD" w14:textId="2B32E35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Tammy Williams, MSN, RN, CPPS</w:t>
      </w:r>
    </w:p>
    <w:p w14:paraId="5A478FD6" w14:textId="5BCCFAA0"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Vizient nurse planner</w:t>
      </w:r>
    </w:p>
    <w:p w14:paraId="2E99DD92"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Program director</w:t>
      </w:r>
    </w:p>
    <w:p w14:paraId="5FD60706"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30D85AFB" w14:textId="77777777" w:rsidR="001E18B1" w:rsidRPr="001E18B1" w:rsidRDefault="001E18B1" w:rsidP="001E18B1">
      <w:pPr>
        <w:spacing w:before="120"/>
        <w:contextualSpacing/>
        <w:rPr>
          <w:rFonts w:ascii="Calibri" w:hAnsi="Calibri" w:cs="Calibri"/>
          <w:bCs/>
          <w:color w:val="696969"/>
          <w:szCs w:val="20"/>
        </w:rPr>
      </w:pPr>
    </w:p>
    <w:p w14:paraId="48B9937D" w14:textId="61B7C522" w:rsid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 xml:space="preserve">Jim </w:t>
      </w:r>
      <w:proofErr w:type="spellStart"/>
      <w:r w:rsidRPr="001E18B1">
        <w:rPr>
          <w:rFonts w:ascii="Calibri" w:hAnsi="Calibri" w:cs="Calibri"/>
          <w:bCs/>
          <w:color w:val="696969"/>
          <w:szCs w:val="20"/>
        </w:rPr>
        <w:t>Lichauer</w:t>
      </w:r>
      <w:proofErr w:type="spellEnd"/>
      <w:r w:rsidRPr="001E18B1">
        <w:rPr>
          <w:rFonts w:ascii="Calibri" w:hAnsi="Calibri" w:cs="Calibri"/>
          <w:bCs/>
          <w:color w:val="696969"/>
          <w:szCs w:val="20"/>
        </w:rPr>
        <w:t>, Pharm.D., BCPS, FASHP</w:t>
      </w:r>
    </w:p>
    <w:p w14:paraId="6212909A" w14:textId="179A6666" w:rsidR="001E18B1" w:rsidRPr="001E18B1" w:rsidRDefault="001E18B1" w:rsidP="001E18B1">
      <w:pPr>
        <w:spacing w:before="120"/>
        <w:contextualSpacing/>
        <w:rPr>
          <w:rFonts w:ascii="Calibri" w:hAnsi="Calibri" w:cs="Calibri"/>
          <w:bCs/>
          <w:color w:val="696969"/>
          <w:szCs w:val="20"/>
        </w:rPr>
      </w:pPr>
      <w:r>
        <w:rPr>
          <w:rFonts w:ascii="Calibri" w:hAnsi="Calibri" w:cs="Calibri"/>
          <w:bCs/>
          <w:color w:val="696969"/>
          <w:szCs w:val="20"/>
        </w:rPr>
        <w:t>Pharmacy reviewer</w:t>
      </w:r>
    </w:p>
    <w:p w14:paraId="125BED0B"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Project Manager, PI Collaboratives &amp; Advisory – Pharmacy</w:t>
      </w:r>
    </w:p>
    <w:p w14:paraId="6BA16F2C" w14:textId="77777777" w:rsidR="001E18B1" w:rsidRPr="001E18B1" w:rsidRDefault="001E18B1" w:rsidP="001E18B1">
      <w:pPr>
        <w:spacing w:before="120"/>
        <w:contextualSpacing/>
        <w:rPr>
          <w:rFonts w:ascii="Calibri" w:hAnsi="Calibri" w:cs="Calibri"/>
          <w:bCs/>
          <w:color w:val="696969"/>
          <w:szCs w:val="20"/>
        </w:rPr>
      </w:pPr>
      <w:r w:rsidRPr="001E18B1">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AEF1343"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David Collins, MHA, CPHQ, CPHIMS, FHIMSS, CLSSGB</w:t>
      </w:r>
    </w:p>
    <w:p w14:paraId="30C2ABDC"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Telemedicine Practice Administrator</w:t>
      </w:r>
    </w:p>
    <w:p w14:paraId="3747EB71"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VCU Health</w:t>
      </w:r>
    </w:p>
    <w:p w14:paraId="35062EBE" w14:textId="77777777" w:rsidR="00B855B7" w:rsidRPr="00B855B7" w:rsidRDefault="00B855B7" w:rsidP="00B855B7">
      <w:pPr>
        <w:spacing w:before="120"/>
        <w:contextualSpacing/>
        <w:rPr>
          <w:rFonts w:ascii="Calibri" w:hAnsi="Calibri" w:cs="Calibri"/>
          <w:bCs/>
          <w:color w:val="696969"/>
          <w:szCs w:val="20"/>
        </w:rPr>
      </w:pPr>
    </w:p>
    <w:p w14:paraId="493C0903"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Vimal Mishra, MD</w:t>
      </w:r>
    </w:p>
    <w:p w14:paraId="1F3297B3"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 xml:space="preserve">Medical Director, Associate Professor of Medicine </w:t>
      </w:r>
    </w:p>
    <w:p w14:paraId="72F27F2C"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lastRenderedPageBreak/>
        <w:t>VCU Health</w:t>
      </w:r>
    </w:p>
    <w:p w14:paraId="614A2502" w14:textId="77777777" w:rsidR="00B855B7" w:rsidRPr="00B855B7" w:rsidRDefault="00B855B7" w:rsidP="00B855B7">
      <w:pPr>
        <w:spacing w:before="120"/>
        <w:contextualSpacing/>
        <w:rPr>
          <w:rFonts w:ascii="Calibri" w:hAnsi="Calibri" w:cs="Calibri"/>
          <w:bCs/>
          <w:color w:val="696969"/>
          <w:szCs w:val="20"/>
        </w:rPr>
      </w:pPr>
    </w:p>
    <w:p w14:paraId="747ABB27"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Andrea Fernandez, MD, FACOG</w:t>
      </w:r>
    </w:p>
    <w:p w14:paraId="236AC9EB"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 xml:space="preserve">Chief Quality Officer </w:t>
      </w:r>
    </w:p>
    <w:p w14:paraId="52D114DC"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Wake Forest Baptist</w:t>
      </w:r>
    </w:p>
    <w:p w14:paraId="18BB693E" w14:textId="77777777" w:rsidR="00B855B7" w:rsidRPr="00B855B7" w:rsidRDefault="00B855B7" w:rsidP="00B855B7">
      <w:pPr>
        <w:spacing w:before="120"/>
        <w:contextualSpacing/>
        <w:rPr>
          <w:rFonts w:ascii="Calibri" w:hAnsi="Calibri" w:cs="Calibri"/>
          <w:bCs/>
          <w:color w:val="696969"/>
          <w:szCs w:val="20"/>
        </w:rPr>
      </w:pPr>
    </w:p>
    <w:p w14:paraId="68C13701"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Josh Brown, PhD, FTOS</w:t>
      </w:r>
    </w:p>
    <w:p w14:paraId="57680624"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Director of Telehealth Services, Associate Professor</w:t>
      </w:r>
    </w:p>
    <w:p w14:paraId="4CC078AE" w14:textId="77777777" w:rsidR="00B855B7" w:rsidRPr="00B855B7" w:rsidRDefault="00B855B7" w:rsidP="00B855B7">
      <w:pPr>
        <w:spacing w:before="120"/>
        <w:contextualSpacing/>
        <w:rPr>
          <w:rFonts w:ascii="Calibri" w:hAnsi="Calibri" w:cs="Calibri"/>
          <w:bCs/>
          <w:color w:val="696969"/>
          <w:szCs w:val="20"/>
        </w:rPr>
      </w:pPr>
      <w:r w:rsidRPr="00B855B7">
        <w:rPr>
          <w:rFonts w:ascii="Calibri" w:hAnsi="Calibri" w:cs="Calibri"/>
          <w:bCs/>
          <w:color w:val="696969"/>
          <w:szCs w:val="20"/>
        </w:rPr>
        <w:t>Wake Forest Baptist</w:t>
      </w:r>
    </w:p>
    <w:sectPr w:rsidR="00B855B7" w:rsidRPr="00B855B7"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06626" w14:textId="77777777" w:rsidR="00B80BF2" w:rsidRDefault="00B80BF2" w:rsidP="00971D43">
      <w:r>
        <w:separator/>
      </w:r>
    </w:p>
  </w:endnote>
  <w:endnote w:type="continuationSeparator" w:id="0">
    <w:p w14:paraId="5747536C" w14:textId="77777777" w:rsidR="00B80BF2" w:rsidRDefault="00B80BF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F65F" w14:textId="77777777" w:rsidR="00B80BF2" w:rsidRDefault="00B80BF2" w:rsidP="00971D43">
      <w:r>
        <w:separator/>
      </w:r>
    </w:p>
  </w:footnote>
  <w:footnote w:type="continuationSeparator" w:id="0">
    <w:p w14:paraId="61133DC8" w14:textId="77777777" w:rsidR="00B80BF2" w:rsidRDefault="00B80BF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5033"/>
    <w:multiLevelType w:val="hybridMultilevel"/>
    <w:tmpl w:val="DE283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E3D1025"/>
    <w:multiLevelType w:val="hybridMultilevel"/>
    <w:tmpl w:val="30A0D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3"/>
  </w:num>
  <w:num w:numId="6">
    <w:abstractNumId w:val="7"/>
  </w:num>
  <w:num w:numId="7">
    <w:abstractNumId w:val="28"/>
  </w:num>
  <w:num w:numId="8">
    <w:abstractNumId w:val="44"/>
  </w:num>
  <w:num w:numId="9">
    <w:abstractNumId w:val="41"/>
  </w:num>
  <w:num w:numId="10">
    <w:abstractNumId w:val="45"/>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40"/>
  </w:num>
  <w:num w:numId="19">
    <w:abstractNumId w:val="43"/>
  </w:num>
  <w:num w:numId="20">
    <w:abstractNumId w:val="32"/>
  </w:num>
  <w:num w:numId="21">
    <w:abstractNumId w:val="13"/>
  </w:num>
  <w:num w:numId="22">
    <w:abstractNumId w:val="25"/>
  </w:num>
  <w:num w:numId="23">
    <w:abstractNumId w:val="15"/>
  </w:num>
  <w:num w:numId="24">
    <w:abstractNumId w:val="39"/>
  </w:num>
  <w:num w:numId="25">
    <w:abstractNumId w:val="6"/>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8"/>
  </w:num>
  <w:num w:numId="34">
    <w:abstractNumId w:val="24"/>
  </w:num>
  <w:num w:numId="35">
    <w:abstractNumId w:val="14"/>
  </w:num>
  <w:num w:numId="36">
    <w:abstractNumId w:val="2"/>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18B1"/>
    <w:rsid w:val="001F5E4B"/>
    <w:rsid w:val="00200804"/>
    <w:rsid w:val="00200BDE"/>
    <w:rsid w:val="00211BA3"/>
    <w:rsid w:val="00211EFB"/>
    <w:rsid w:val="002210D7"/>
    <w:rsid w:val="00231702"/>
    <w:rsid w:val="00251281"/>
    <w:rsid w:val="00273E1B"/>
    <w:rsid w:val="0029361D"/>
    <w:rsid w:val="002B3983"/>
    <w:rsid w:val="002C549F"/>
    <w:rsid w:val="002C7060"/>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4F72"/>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5BB2"/>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44297"/>
    <w:rsid w:val="00654283"/>
    <w:rsid w:val="0066356F"/>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252A0"/>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0127"/>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0099"/>
    <w:rsid w:val="00B213B6"/>
    <w:rsid w:val="00B3199E"/>
    <w:rsid w:val="00B52641"/>
    <w:rsid w:val="00B640EE"/>
    <w:rsid w:val="00B65EAB"/>
    <w:rsid w:val="00B71B40"/>
    <w:rsid w:val="00B75EF3"/>
    <w:rsid w:val="00B7767D"/>
    <w:rsid w:val="00B80BF2"/>
    <w:rsid w:val="00B82EE5"/>
    <w:rsid w:val="00B855B7"/>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324F"/>
    <w:rsid w:val="00DF65D5"/>
    <w:rsid w:val="00E435CD"/>
    <w:rsid w:val="00E47D10"/>
    <w:rsid w:val="00E50346"/>
    <w:rsid w:val="00E609BA"/>
    <w:rsid w:val="00E63522"/>
    <w:rsid w:val="00E63D33"/>
    <w:rsid w:val="00E6655D"/>
    <w:rsid w:val="00E86A07"/>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2B5B"/>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AllWordPDs>
</AllWordPDs>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UsageMapping/>
</file>

<file path=customXml/item14.xml><?xml version="1.0" encoding="utf-8"?>
<VariableListDefinition name="System" displayName="System" id="dc9731b4-d0d2-4ed5-b20d-434d69de1706" isdomainofvalue="False" dataSourceId="00b80028-d226-4a39-9a19-6787589aad19"/>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ListDefinition name="AD_HOC" displayName="AD_HOC" id="9426ea6f-1b24-4683-bca3-85d71f6375fd" isdomainofvalue="False" dataSourceId="80be7e5f-6e71-448c-9228-23264555308c"/>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SourceDataModel Name="Computed" TargetDataSourceId="87651697-ca1f-4d80-9f69-bb743e325714"/>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AllExternalAdhocVariableMappings/>
</file>

<file path=customXml/item6.xml><?xml version="1.0" encoding="utf-8"?>
<SourceDataModel Name="AD_HOC" TargetDataSourceId="80be7e5f-6e71-448c-9228-23264555308c"/>
</file>

<file path=customXml/item7.xml><?xml version="1.0" encoding="utf-8"?>
<DocPartTree/>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2021-01-15T16:24:00Z</dcterms:created>
  <dcterms:modified xsi:type="dcterms:W3CDTF">2021-02-03T16:23:00Z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