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2DC95AA" w:rsidR="00423054" w:rsidRPr="00E50346" w:rsidRDefault="007F2F51" w:rsidP="00D6051F">
      <w:pPr>
        <w:pStyle w:val="Heading"/>
      </w:pPr>
      <w:r w:rsidRPr="007F2F51">
        <w:t>202</w:t>
      </w:r>
      <w:r w:rsidR="00ED02B6">
        <w:t>1</w:t>
      </w:r>
      <w:r w:rsidRPr="007F2F51">
        <w:t xml:space="preserve"> Advanced Accreditation Education Series</w:t>
      </w:r>
      <w:r w:rsidR="00ED02B6">
        <w:t xml:space="preserve">: </w:t>
      </w:r>
      <w:r w:rsidR="001331DE" w:rsidRPr="001331DE">
        <w:t>Highlights of Laboratory Regulatory Compliance in Acute Care and Clinics</w:t>
      </w:r>
    </w:p>
    <w:p w14:paraId="0D0DC3CD" w14:textId="30F4F9E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D02B6">
        <w:rPr>
          <w:color w:val="595959" w:themeColor="text1" w:themeTint="A6"/>
        </w:rPr>
        <w:t>January 25,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37915A8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B224A">
        <w:rPr>
          <w:rFonts w:cs="Arial"/>
          <w:b/>
          <w:color w:val="595959" w:themeColor="text1" w:themeTint="A6"/>
          <w:szCs w:val="20"/>
        </w:rPr>
        <w:t>Thursday</w:t>
      </w:r>
      <w:r w:rsidR="007F2F51">
        <w:rPr>
          <w:rFonts w:cs="Arial"/>
          <w:b/>
          <w:color w:val="595959" w:themeColor="text1" w:themeTint="A6"/>
          <w:szCs w:val="20"/>
        </w:rPr>
        <w:t xml:space="preserve">, </w:t>
      </w:r>
      <w:r w:rsidR="00C01E22">
        <w:rPr>
          <w:rFonts w:cs="Arial"/>
          <w:b/>
          <w:color w:val="595959" w:themeColor="text1" w:themeTint="A6"/>
          <w:szCs w:val="20"/>
        </w:rPr>
        <w:t>March 11</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1BFBECEF" w14:textId="22FF219A" w:rsidR="00C05F92" w:rsidRPr="00C05F92" w:rsidRDefault="00DC41E1" w:rsidP="00C05F92">
      <w:pPr>
        <w:pStyle w:val="ListParagraph"/>
        <w:numPr>
          <w:ilvl w:val="0"/>
          <w:numId w:val="49"/>
        </w:numPr>
      </w:pPr>
      <w:r w:rsidRPr="00DC41E1">
        <w:t>Identify the intent of the focused regulatory / accreditation topic as presented</w:t>
      </w:r>
      <w:r>
        <w:t>.</w:t>
      </w:r>
    </w:p>
    <w:p w14:paraId="2ABD60E5" w14:textId="28D04862" w:rsidR="00C05F92" w:rsidRPr="00C05F92" w:rsidRDefault="00DC41E1" w:rsidP="00C05F92">
      <w:pPr>
        <w:pStyle w:val="ListParagraph"/>
        <w:numPr>
          <w:ilvl w:val="0"/>
          <w:numId w:val="49"/>
        </w:numPr>
      </w:pPr>
      <w:r w:rsidRPr="00DC41E1">
        <w:t>Summarize effectively an organization’s current process to meet the intent of the regulatory / accreditation requirements</w:t>
      </w:r>
      <w:r w:rsidR="00C05F92" w:rsidRPr="00C05F92">
        <w:t>.</w:t>
      </w:r>
    </w:p>
    <w:p w14:paraId="3E3B0363" w14:textId="3A94670A" w:rsidR="00C05F92" w:rsidRPr="00C05F92" w:rsidRDefault="00DC41E1" w:rsidP="00C05F92">
      <w:pPr>
        <w:pStyle w:val="ListParagraph"/>
        <w:numPr>
          <w:ilvl w:val="0"/>
          <w:numId w:val="49"/>
        </w:numPr>
      </w:pPr>
      <w:r w:rsidRPr="00DC41E1">
        <w:t>Develop a recommended strategy for successfully mitigating the regulatory / accreditation issue as presented</w:t>
      </w:r>
      <w:r w:rsidR="00C05F92" w:rsidRPr="00C05F92">
        <w:t>.</w:t>
      </w:r>
    </w:p>
    <w:p w14:paraId="01AC842D" w14:textId="3B652097" w:rsidR="00F25A30" w:rsidRDefault="00DC41E1" w:rsidP="00C05F92">
      <w:pPr>
        <w:pStyle w:val="ListParagraph"/>
        <w:numPr>
          <w:ilvl w:val="0"/>
          <w:numId w:val="49"/>
        </w:numPr>
      </w:pPr>
      <w:r w:rsidRPr="00DC41E1">
        <w:t>Describe how addressing the regulatory / accreditation issue using a recommended strategy positions an organization for effective and reliable delivery of safe, high quality patient care.</w:t>
      </w:r>
    </w:p>
    <w:p w14:paraId="18E9AC4A" w14:textId="57833FB0" w:rsidR="007137AE" w:rsidRDefault="007137AE" w:rsidP="007137AE"/>
    <w:p w14:paraId="4C8D4560" w14:textId="31A001BF" w:rsidR="007137AE" w:rsidRDefault="007137AE" w:rsidP="007137AE"/>
    <w:p w14:paraId="626FBB66" w14:textId="77777777" w:rsidR="00DC41E1" w:rsidRPr="007137AE" w:rsidRDefault="00DC41E1" w:rsidP="007137AE"/>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68BD3ABF" w14:textId="6C9769B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FB803CA"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1C4360BC" w14:textId="77777777" w:rsidR="00120DF0" w:rsidRPr="00120DF0" w:rsidRDefault="00120DF0" w:rsidP="00120DF0">
      <w:pPr>
        <w:rPr>
          <w:b/>
          <w:color w:val="595959" w:themeColor="text1" w:themeTint="A6"/>
        </w:rPr>
      </w:pPr>
      <w:r w:rsidRPr="00120DF0">
        <w:rPr>
          <w:b/>
          <w:color w:val="595959" w:themeColor="text1" w:themeTint="A6"/>
        </w:rPr>
        <w:t>Diana Scott, MHA, RN, CPHQ</w:t>
      </w:r>
    </w:p>
    <w:p w14:paraId="1A752548" w14:textId="77777777" w:rsidR="00E10DDF" w:rsidRDefault="00E10DDF" w:rsidP="00120DF0">
      <w:pPr>
        <w:rPr>
          <w:bCs/>
          <w:color w:val="595959" w:themeColor="text1" w:themeTint="A6"/>
        </w:rPr>
      </w:pPr>
      <w:r>
        <w:rPr>
          <w:bCs/>
          <w:color w:val="595959" w:themeColor="text1" w:themeTint="A6"/>
        </w:rPr>
        <w:t>Associate Vice President</w:t>
      </w:r>
    </w:p>
    <w:p w14:paraId="5FE2CF48" w14:textId="0B3F6793" w:rsidR="00120DF0" w:rsidRPr="00120DF0" w:rsidRDefault="00E10DDF" w:rsidP="00120DF0">
      <w:pPr>
        <w:rPr>
          <w:bCs/>
          <w:color w:val="595959" w:themeColor="text1" w:themeTint="A6"/>
        </w:rPr>
      </w:pPr>
      <w:r>
        <w:rPr>
          <w:bCs/>
          <w:color w:val="595959" w:themeColor="text1" w:themeTint="A6"/>
        </w:rPr>
        <w:t>Accreditation Advisory Services</w:t>
      </w:r>
    </w:p>
    <w:p w14:paraId="1B36E5D5" w14:textId="77777777" w:rsidR="00120DF0" w:rsidRPr="00120DF0" w:rsidRDefault="00120DF0" w:rsidP="00120DF0">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140244F1" w14:textId="77777777" w:rsidR="00135A0D" w:rsidRDefault="00135A0D" w:rsidP="00120DF0">
      <w:pPr>
        <w:rPr>
          <w:b/>
          <w:color w:val="595959" w:themeColor="text1" w:themeTint="A6"/>
        </w:rPr>
      </w:pPr>
    </w:p>
    <w:p w14:paraId="5E548470" w14:textId="5AC35E37" w:rsidR="00120DF0" w:rsidRPr="00120DF0" w:rsidRDefault="00120DF0" w:rsidP="00120DF0">
      <w:pPr>
        <w:rPr>
          <w:b/>
          <w:color w:val="595959" w:themeColor="text1" w:themeTint="A6"/>
        </w:rPr>
      </w:pPr>
      <w:r w:rsidRPr="00120DF0">
        <w:rPr>
          <w:b/>
          <w:color w:val="595959" w:themeColor="text1" w:themeTint="A6"/>
        </w:rPr>
        <w:lastRenderedPageBreak/>
        <w:t>Katrina Harper, PharmD, MBA</w:t>
      </w:r>
    </w:p>
    <w:p w14:paraId="6B69AEBA" w14:textId="735D2ADC" w:rsidR="00120DF0" w:rsidRPr="00120DF0" w:rsidRDefault="00195815" w:rsidP="00120DF0">
      <w:pPr>
        <w:rPr>
          <w:bCs/>
          <w:color w:val="595959" w:themeColor="text1" w:themeTint="A6"/>
        </w:rPr>
      </w:pPr>
      <w:r>
        <w:rPr>
          <w:bCs/>
          <w:color w:val="595959" w:themeColor="text1" w:themeTint="A6"/>
        </w:rPr>
        <w:t>Clinical Pharmacy Director</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5B3BA63E" w14:textId="323B043F" w:rsidR="00CE480A" w:rsidRPr="00120DF0" w:rsidRDefault="005603C1" w:rsidP="00CE480A">
      <w:pPr>
        <w:rPr>
          <w:b/>
          <w:color w:val="595959" w:themeColor="text1" w:themeTint="A6"/>
        </w:rPr>
      </w:pPr>
      <w:r w:rsidRPr="005603C1">
        <w:rPr>
          <w:b/>
          <w:color w:val="595959" w:themeColor="text1" w:themeTint="A6"/>
        </w:rPr>
        <w:t>Tanvi Desai</w:t>
      </w:r>
      <w:r w:rsidR="001331DE">
        <w:rPr>
          <w:b/>
          <w:color w:val="595959" w:themeColor="text1" w:themeTint="A6"/>
        </w:rPr>
        <w:t>, MD, MBA</w:t>
      </w:r>
    </w:p>
    <w:p w14:paraId="12E3DC3D" w14:textId="77777777" w:rsidR="001331DE" w:rsidRDefault="001331DE" w:rsidP="00CE480A">
      <w:pPr>
        <w:rPr>
          <w:bCs/>
          <w:color w:val="595959" w:themeColor="text1" w:themeTint="A6"/>
        </w:rPr>
      </w:pPr>
      <w:r>
        <w:rPr>
          <w:bCs/>
          <w:color w:val="595959" w:themeColor="text1" w:themeTint="A6"/>
        </w:rPr>
        <w:t>Physician Accreditation Advisor</w:t>
      </w:r>
    </w:p>
    <w:p w14:paraId="544AA366" w14:textId="77777777" w:rsidR="001331DE" w:rsidRDefault="001331DE" w:rsidP="00CE480A">
      <w:pPr>
        <w:rPr>
          <w:bCs/>
          <w:color w:val="595959" w:themeColor="text1" w:themeTint="A6"/>
        </w:rPr>
      </w:pPr>
      <w:r>
        <w:rPr>
          <w:bCs/>
          <w:color w:val="595959" w:themeColor="text1" w:themeTint="A6"/>
        </w:rPr>
        <w:t>Vizient</w:t>
      </w:r>
    </w:p>
    <w:p w14:paraId="135A1A7E" w14:textId="09921EC7" w:rsidR="00CE480A" w:rsidRDefault="00CE480A" w:rsidP="00CE480A">
      <w:pPr>
        <w:rPr>
          <w:b/>
          <w:color w:val="595959" w:themeColor="text1" w:themeTint="A6"/>
        </w:rPr>
      </w:pPr>
    </w:p>
    <w:p w14:paraId="38537440" w14:textId="699E696B" w:rsidR="001331DE" w:rsidRPr="00120DF0" w:rsidRDefault="001331DE" w:rsidP="001331DE">
      <w:pPr>
        <w:rPr>
          <w:b/>
          <w:color w:val="595959" w:themeColor="text1" w:themeTint="A6"/>
        </w:rPr>
      </w:pPr>
      <w:r>
        <w:rPr>
          <w:b/>
          <w:color w:val="595959" w:themeColor="text1" w:themeTint="A6"/>
        </w:rPr>
        <w:t xml:space="preserve">Suzanne </w:t>
      </w:r>
      <w:proofErr w:type="spellStart"/>
      <w:r>
        <w:rPr>
          <w:b/>
          <w:color w:val="595959" w:themeColor="text1" w:themeTint="A6"/>
        </w:rPr>
        <w:t>Dworsky</w:t>
      </w:r>
      <w:proofErr w:type="spellEnd"/>
      <w:r>
        <w:rPr>
          <w:b/>
          <w:color w:val="595959" w:themeColor="text1" w:themeTint="A6"/>
        </w:rPr>
        <w:t xml:space="preserve">, MBA, BS, </w:t>
      </w:r>
      <w:r w:rsidRPr="001331DE">
        <w:rPr>
          <w:b/>
          <w:color w:val="595959" w:themeColor="text1" w:themeTint="A6"/>
        </w:rPr>
        <w:t>MTASCP</w:t>
      </w:r>
    </w:p>
    <w:p w14:paraId="749F9C6E" w14:textId="28808792" w:rsidR="001331DE" w:rsidRDefault="001331DE" w:rsidP="001331DE">
      <w:pPr>
        <w:rPr>
          <w:bCs/>
          <w:color w:val="595959" w:themeColor="text1" w:themeTint="A6"/>
        </w:rPr>
      </w:pPr>
      <w:r w:rsidRPr="001331DE">
        <w:rPr>
          <w:bCs/>
          <w:color w:val="595959" w:themeColor="text1" w:themeTint="A6"/>
        </w:rPr>
        <w:t>Medicine Department Administrator, Stem Cell Transplantation and Cellular Therapy</w:t>
      </w:r>
    </w:p>
    <w:p w14:paraId="45B37177" w14:textId="1CDF244D" w:rsidR="001331DE" w:rsidRPr="001331DE" w:rsidRDefault="001331DE" w:rsidP="00CE480A">
      <w:pPr>
        <w:rPr>
          <w:bCs/>
          <w:color w:val="595959" w:themeColor="text1" w:themeTint="A6"/>
        </w:rPr>
      </w:pPr>
      <w:r>
        <w:rPr>
          <w:bCs/>
          <w:color w:val="595959" w:themeColor="text1" w:themeTint="A6"/>
        </w:rPr>
        <w:t>University of Texas MD Anderson Cancer Center</w:t>
      </w:r>
    </w:p>
    <w:p w14:paraId="44D274E1" w14:textId="5D3BD3DD" w:rsidR="00293226" w:rsidRPr="00145C63" w:rsidRDefault="00293226" w:rsidP="00293226">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AD0AD" w14:textId="77777777" w:rsidR="007C217E" w:rsidRDefault="007C217E" w:rsidP="00971D43">
      <w:r>
        <w:separator/>
      </w:r>
    </w:p>
  </w:endnote>
  <w:endnote w:type="continuationSeparator" w:id="0">
    <w:p w14:paraId="150CF63A" w14:textId="77777777" w:rsidR="007C217E" w:rsidRDefault="007C217E"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824B0" w14:textId="77777777" w:rsidR="007C217E" w:rsidRDefault="007C217E" w:rsidP="00971D43">
      <w:r>
        <w:separator/>
      </w:r>
    </w:p>
  </w:footnote>
  <w:footnote w:type="continuationSeparator" w:id="0">
    <w:p w14:paraId="0188DF2F" w14:textId="77777777" w:rsidR="007C217E" w:rsidRDefault="007C217E"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2DF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520FF"/>
    <w:multiLevelType w:val="hybridMultilevel"/>
    <w:tmpl w:val="1EA6340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3E5522"/>
    <w:multiLevelType w:val="hybridMultilevel"/>
    <w:tmpl w:val="61CA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C686638"/>
    <w:multiLevelType w:val="hybridMultilevel"/>
    <w:tmpl w:val="8072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9"/>
  </w:num>
  <w:num w:numId="14">
    <w:abstractNumId w:val="34"/>
  </w:num>
  <w:num w:numId="15">
    <w:abstractNumId w:val="22"/>
  </w:num>
  <w:num w:numId="16">
    <w:abstractNumId w:val="7"/>
  </w:num>
  <w:num w:numId="17">
    <w:abstractNumId w:val="17"/>
  </w:num>
  <w:num w:numId="18">
    <w:abstractNumId w:val="38"/>
  </w:num>
  <w:num w:numId="19">
    <w:abstractNumId w:val="41"/>
  </w:num>
  <w:num w:numId="20">
    <w:abstractNumId w:val="31"/>
  </w:num>
  <w:num w:numId="21">
    <w:abstractNumId w:val="10"/>
  </w:num>
  <w:num w:numId="22">
    <w:abstractNumId w:val="25"/>
  </w:num>
  <w:num w:numId="23">
    <w:abstractNumId w:val="14"/>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6"/>
  </w:num>
  <w:num w:numId="34">
    <w:abstractNumId w:val="24"/>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21"/>
  </w:num>
  <w:num w:numId="42">
    <w:abstractNumId w:val="33"/>
  </w:num>
  <w:num w:numId="43">
    <w:abstractNumId w:val="18"/>
  </w:num>
  <w:num w:numId="44">
    <w:abstractNumId w:val="12"/>
  </w:num>
  <w:num w:numId="45">
    <w:abstractNumId w:val="26"/>
  </w:num>
  <w:num w:numId="46">
    <w:abstractNumId w:val="44"/>
  </w:num>
  <w:num w:numId="47">
    <w:abstractNumId w:val="2"/>
  </w:num>
  <w:num w:numId="48">
    <w:abstractNumId w:val="1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226"/>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313E"/>
    <w:rsid w:val="005349BB"/>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730EB"/>
    <w:rsid w:val="00880598"/>
    <w:rsid w:val="00883C3E"/>
    <w:rsid w:val="008939B0"/>
    <w:rsid w:val="008A32F5"/>
    <w:rsid w:val="008B127D"/>
    <w:rsid w:val="008B224A"/>
    <w:rsid w:val="008C5518"/>
    <w:rsid w:val="008D1039"/>
    <w:rsid w:val="008F0EC4"/>
    <w:rsid w:val="009225E4"/>
    <w:rsid w:val="00926C1F"/>
    <w:rsid w:val="00931508"/>
    <w:rsid w:val="009322F6"/>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1E22"/>
    <w:rsid w:val="00C04534"/>
    <w:rsid w:val="00C05F92"/>
    <w:rsid w:val="00C205E3"/>
    <w:rsid w:val="00C36F35"/>
    <w:rsid w:val="00C370B8"/>
    <w:rsid w:val="00C406F6"/>
    <w:rsid w:val="00C419FD"/>
    <w:rsid w:val="00C472DE"/>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93C8D"/>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AllWordPDs>
</AllWordPDs>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SourceDataModel Name="AD_HOC" TargetDataSourceId="80be7e5f-6e71-448c-9228-23264555308c"/>
</file>

<file path=customXml/item15.xml><?xml version="1.0" encoding="utf-8"?>
<AllExternalAdhocVariableMappings/>
</file>

<file path=customXml/item16.xml><?xml version="1.0" encoding="utf-8"?>
<VariableListDefinition name="System" displayName="System" id="dc9731b4-d0d2-4ed5-b20d-434d69de1706" isdomainofvalue="False" dataSourceId="00b80028-d226-4a39-9a19-6787589aad19"/>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DocPartTree/>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AllMetadata/>
</file>

<file path=customXml/item20.xml><?xml version="1.0" encoding="utf-8"?>
<VariableListDefinition name="Computed" displayName="Computed" id="69155e26-4760-488b-ab4c-bb15b0f8b2a2" isdomainofvalue="False" dataSourceId="87651697-ca1f-4d80-9f69-bb743e325714"/>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VariableListDefinition name="AD_HOC" displayName="AD_HOC" id="9426ea6f-1b24-4683-bca3-85d71f6375fd" isdomainofvalue="False" dataSourceId="80be7e5f-6e71-448c-9228-23264555308c"/>
</file>

<file path=customXml/item26.xml><?xml version="1.0" encoding="utf-8"?>
<VariableUsageMapping/>
</file>

<file path=customXml/item2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SourceDataModel Name="System" TargetDataSourceId="00b80028-d226-4a39-9a19-6787589aad19"/>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SourceDataModel Name="Computed" TargetDataSourceId="87651697-ca1f-4d80-9f69-bb743e325714"/>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DE544662-F77F-4442-B53C-A34A18686309}">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193</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22</cp:revision>
  <cp:lastPrinted>2015-12-22T16:01:00Z</cp:lastPrinted>
  <dcterms:created xsi:type="dcterms:W3CDTF">2020-09-22T19:00:00Z</dcterms:created>
  <dcterms:modified xsi:type="dcterms:W3CDTF">2021-01-13T20:47:00Z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